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курсового проекта по дисциплине: 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ПРОЕКТИРОВАНИЕ ИНФОРМАЦИОННЫХ СИСТЕМ»</w:t>
      </w:r>
    </w:p>
    <w:p w:rsidR="004C12D1" w:rsidRDefault="004C12D1">
      <w:pPr>
        <w:jc w:val="center"/>
        <w:rPr>
          <w:color w:val="000000"/>
          <w:sz w:val="28"/>
          <w:szCs w:val="28"/>
        </w:rPr>
      </w:pPr>
    </w:p>
    <w:p w:rsidR="004C12D1" w:rsidRDefault="00E743AB">
      <w:pPr>
        <w:ind w:firstLine="680"/>
        <w:contextualSpacing/>
        <w:jc w:val="center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для обучающихся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направления подготовки: 09.03.03 Прикладная</w:t>
      </w:r>
      <w:r>
        <w:rPr>
          <w:i/>
          <w:iCs/>
          <w:sz w:val="28"/>
          <w:szCs w:val="28"/>
        </w:rPr>
        <w:t xml:space="preserve"> информатика</w:t>
      </w:r>
    </w:p>
    <w:p w:rsidR="004C12D1" w:rsidRDefault="00E743A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направленность (профиль):</w:t>
      </w:r>
      <w:r>
        <w:rPr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«Прикладная информатика в информационной сфере»</w:t>
      </w:r>
    </w:p>
    <w:p w:rsidR="004C12D1" w:rsidRDefault="004C12D1">
      <w:pPr>
        <w:spacing w:line="360" w:lineRule="auto"/>
        <w:jc w:val="both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2026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C12D1" w:rsidRDefault="00E743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Методические указания к выполнению курсового проекта по дисциплине «Проектирование информационных систем» для обучающихся направления подготовки 09.03.03 </w:t>
      </w:r>
      <w:r>
        <w:rPr>
          <w:iCs/>
          <w:sz w:val="28"/>
          <w:szCs w:val="28"/>
        </w:rPr>
        <w:t xml:space="preserve">Прикладная информатика </w:t>
      </w:r>
      <w:r>
        <w:rPr>
          <w:sz w:val="28"/>
          <w:szCs w:val="28"/>
        </w:rPr>
        <w:t>/ [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ост. В.А. Астапчук]; </w:t>
      </w:r>
      <w:r>
        <w:rPr>
          <w:spacing w:val="4"/>
          <w:sz w:val="28"/>
          <w:szCs w:val="28"/>
        </w:rPr>
        <w:t>АНОО</w:t>
      </w:r>
      <w:r>
        <w:rPr>
          <w:sz w:val="28"/>
          <w:szCs w:val="28"/>
        </w:rPr>
        <w:t xml:space="preserve"> ВО Центросоюза РФ </w:t>
      </w:r>
      <w:r>
        <w:rPr>
          <w:sz w:val="28"/>
          <w:szCs w:val="28"/>
        </w:rPr>
        <w:t>СибУПК. – Новосибирск, 2026. – 56 с.</w:t>
      </w:r>
    </w:p>
    <w:p w:rsidR="004C12D1" w:rsidRDefault="004C12D1">
      <w:pPr>
        <w:spacing w:before="120"/>
        <w:jc w:val="both"/>
        <w:rPr>
          <w:sz w:val="28"/>
          <w:szCs w:val="28"/>
        </w:rPr>
      </w:pPr>
    </w:p>
    <w:p w:rsidR="004C12D1" w:rsidRDefault="004C12D1">
      <w:pPr>
        <w:jc w:val="both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курсового проекта по дисциплине</w:t>
      </w:r>
      <w:r>
        <w:rPr>
          <w:sz w:val="28"/>
          <w:szCs w:val="28"/>
        </w:rPr>
        <w:t xml:space="preserve"> утверждены и рекомендованы к использованию в учебном процессе кафедрой прикладной информатики и экономики данных</w:t>
      </w:r>
      <w:r>
        <w:rPr>
          <w:spacing w:val="-6"/>
          <w:sz w:val="28"/>
          <w:szCs w:val="28"/>
        </w:rPr>
        <w:t xml:space="preserve">, протокол </w:t>
      </w:r>
      <w:r>
        <w:rPr>
          <w:rFonts w:eastAsia="Calibri"/>
          <w:sz w:val="28"/>
          <w:szCs w:val="28"/>
          <w:lang w:eastAsia="en-US"/>
        </w:rPr>
        <w:t>от 27 мая 2026</w:t>
      </w:r>
      <w:r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г., №10.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  <w:sectPr w:rsidR="004C12D1">
          <w:footerReference w:type="default" r:id="rId12"/>
          <w:pgSz w:w="11906" w:h="16838"/>
          <w:pgMar w:top="1134" w:right="907" w:bottom="1418" w:left="1418" w:header="709" w:footer="709" w:gutter="0"/>
          <w:cols w:space="708"/>
          <w:docGrid w:linePitch="360"/>
        </w:sectPr>
      </w:pPr>
    </w:p>
    <w:p w:rsidR="004C12D1" w:rsidRDefault="00E743AB">
      <w:pPr>
        <w:pStyle w:val="afa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ОГЛАВЛЕНИЕ</w:t>
      </w:r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9189851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_Toc199189851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2" w:history="1">
        <w:r>
          <w:rPr>
            <w:rStyle w:val="af3"/>
          </w:rPr>
          <w:t>2.  СТРУКТУРА И СОДЕРЖАН</w:t>
        </w:r>
        <w:r>
          <w:rPr>
            <w:rStyle w:val="af3"/>
          </w:rPr>
          <w:t>ИЕ КУРСОВОГО ПРОЕКТА</w:t>
        </w:r>
        <w:r>
          <w:tab/>
        </w:r>
        <w:r>
          <w:fldChar w:fldCharType="begin"/>
        </w:r>
        <w:r>
          <w:instrText xml:space="preserve"> PAGEREF _Toc199189852 \h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3" w:history="1">
        <w:r>
          <w:rPr>
            <w:rStyle w:val="af3"/>
          </w:rPr>
          <w:t>3. ОСНОВНЫЕ ЭТАПЫ ВЫПОЛНЕНИЯ КУРСОВОГО ПРОЕКТА</w:t>
        </w:r>
        <w:r>
          <w:tab/>
        </w:r>
        <w:r>
          <w:fldChar w:fldCharType="begin"/>
        </w:r>
        <w:r>
          <w:instrText xml:space="preserve"> PAGEREF _Toc199189853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4" w:history="1">
        <w:r>
          <w:rPr>
            <w:rStyle w:val="af3"/>
          </w:rPr>
          <w:t>4. ПРИМЕРНАЯ ТЕМАТИКА КУРСОВЫХ РАБОТ</w:t>
        </w:r>
        <w:r>
          <w:tab/>
        </w:r>
        <w:r>
          <w:fldChar w:fldCharType="begin"/>
        </w:r>
        <w:r>
          <w:instrText xml:space="preserve"> PAGEREF _Toc199189854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5" w:history="1">
        <w:r>
          <w:rPr>
            <w:rStyle w:val="af3"/>
            <w:lang w:eastAsia="en-US"/>
          </w:rPr>
          <w:t>5. ТРЕБОВАНИЯ К ОФОРМЛЕНИЮ КУРСОВОЙ РАБОТЫ</w:t>
        </w:r>
        <w:r>
          <w:tab/>
        </w:r>
        <w:r>
          <w:fldChar w:fldCharType="begin"/>
        </w:r>
        <w:r>
          <w:instrText xml:space="preserve"> PAGEREF _Toc199189855 \h </w:instrText>
        </w:r>
        <w:r>
          <w:fldChar w:fldCharType="separate"/>
        </w:r>
        <w:r>
          <w:t>9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6" w:history="1">
        <w:r>
          <w:rPr>
            <w:rStyle w:val="af3"/>
          </w:rPr>
          <w:t>6 СПИСОК РЕКОМЕНДУЕМОЙ ЛИТЕРАТУРЫ</w:t>
        </w:r>
        <w:r>
          <w:tab/>
        </w:r>
        <w:r>
          <w:fldChar w:fldCharType="begin"/>
        </w:r>
        <w:r>
          <w:instrText xml:space="preserve"> PAGEREF _Toc199189856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7" w:history="1">
        <w:r>
          <w:rPr>
            <w:rStyle w:val="af3"/>
          </w:rPr>
          <w:t>7. СОВРЕМЕННЫЕ ПРОФЕССИОНАЛЬНЫЕ БАЗЫ ДАННЫХ И ИНФОРМАЦИОННЫЕ СПРАВОЧНЫЕ СИСТЕМЫ</w:t>
        </w:r>
        <w:r>
          <w:tab/>
        </w:r>
        <w:r>
          <w:fldChar w:fldCharType="begin"/>
        </w:r>
        <w:r>
          <w:instrText xml:space="preserve"> PAGEREF _Toc199189857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8" w:history="1">
        <w:r>
          <w:rPr>
            <w:rStyle w:val="af3"/>
          </w:rPr>
          <w:t>Приложение А Образец титульного листа</w:t>
        </w:r>
        <w:r>
          <w:tab/>
        </w:r>
        <w:r>
          <w:fldChar w:fldCharType="begin"/>
        </w:r>
        <w:r>
          <w:instrText xml:space="preserve"> P</w:instrText>
        </w:r>
        <w:r>
          <w:instrText xml:space="preserve">AGEREF _Toc199189858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59" w:history="1">
        <w:r>
          <w:rPr>
            <w:rStyle w:val="af3"/>
          </w:rPr>
          <w:t>Приложение Б Требования к оформлению текста</w:t>
        </w:r>
        <w:r>
          <w:tab/>
        </w:r>
        <w:r>
          <w:fldChar w:fldCharType="begin"/>
        </w:r>
        <w:r>
          <w:instrText xml:space="preserve"> PAGEREF _Toc199189859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hyperlink w:anchor="_Toc199189860" w:history="1">
        <w:r>
          <w:rPr>
            <w:rStyle w:val="af3"/>
          </w:rPr>
          <w:t>Приложение В Образец оформления списка литературы</w:t>
        </w:r>
        <w:r>
          <w:tab/>
        </w:r>
        <w:r>
          <w:fldChar w:fldCharType="begin"/>
        </w:r>
        <w:r>
          <w:instrText xml:space="preserve"> PAGEREF _Toc199189860 \h </w:instrText>
        </w:r>
        <w:r>
          <w:fldChar w:fldCharType="separate"/>
        </w:r>
        <w:r>
          <w:t>19</w:t>
        </w:r>
        <w:r>
          <w:fldChar w:fldCharType="end"/>
        </w:r>
      </w:hyperlink>
    </w:p>
    <w:p w:rsidR="004C12D1" w:rsidRDefault="00E743AB">
      <w:r>
        <w:rPr>
          <w:b/>
          <w:bCs/>
        </w:rPr>
        <w:fldChar w:fldCharType="end"/>
      </w: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:rsidR="004C12D1" w:rsidRDefault="00E743AB">
      <w:pPr>
        <w:pStyle w:val="1"/>
      </w:pPr>
      <w:bookmarkStart w:id="0" w:name="_Toc199189851"/>
      <w:r>
        <w:lastRenderedPageBreak/>
        <w:t>1. ОБЩИЕ ПОЛОЖЕНИЯ</w:t>
      </w:r>
      <w:bookmarkEnd w:id="0"/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Целью освоения дисциплины «Проектирование информационных систем» является формирование у выпускника профессиональных компетенций по обследованию организации для выявления ее информационных потребностей, проектированию и документированию процессов создания </w:t>
      </w:r>
      <w:r>
        <w:rPr>
          <w:color w:val="000000"/>
          <w:sz w:val="28"/>
        </w:rPr>
        <w:t>информационных систем.</w:t>
      </w:r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4C12D1" w:rsidRDefault="00E743AB">
      <w:pPr>
        <w:spacing w:line="360" w:lineRule="auto"/>
        <w:ind w:left="57"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проектный:</w:t>
      </w:r>
      <w:r>
        <w:rPr>
          <w:color w:val="000000"/>
          <w:sz w:val="28"/>
        </w:rPr>
        <w:br w:type="textWrapping" w:clear="all"/>
      </w:r>
      <w:r>
        <w:rPr>
          <w:color w:val="000000"/>
          <w:sz w:val="28"/>
        </w:rPr>
        <w:t xml:space="preserve">          - проведение обследования прикладной области в соответствии с профилем подготовки: сбо</w:t>
      </w:r>
      <w:r>
        <w:rPr>
          <w:color w:val="000000"/>
          <w:sz w:val="28"/>
        </w:rPr>
        <w:t>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- формирование требований к информатизации и автоматизации прикладных процессов, формализация предметной области проект</w:t>
      </w:r>
      <w:r>
        <w:rPr>
          <w:color w:val="000000"/>
          <w:sz w:val="28"/>
        </w:rPr>
        <w:t xml:space="preserve">а;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моделирование прикладных и информационных процессов, описание реализации информационного обеспечения прикладных задач;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- составление технико-экономических обоснованных проектных решений и технических заданий на разработку информ</w:t>
      </w:r>
      <w:r>
        <w:rPr>
          <w:color w:val="000000"/>
          <w:sz w:val="28"/>
        </w:rPr>
        <w:t xml:space="preserve">ационной системы;   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- программирование приложений и создание прототипов информационной системы.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Курсовой проект по дисциплине предназначена для закрепления теоретических знаний и освоения приёмов проектирования и реализации информационных сист</w:t>
      </w:r>
      <w:r>
        <w:rPr>
          <w:sz w:val="28"/>
          <w:szCs w:val="28"/>
        </w:rPr>
        <w:t>ем широкого профиля, и является самостоятельной, творческой работой студента, непосредственно предшествующей выполнению выпускной квалификационной работы бакалавра.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курсового проекта решаются задачи (в соответствии с выбранной темой):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Анализ и док</w:t>
      </w:r>
      <w:r>
        <w:rPr>
          <w:sz w:val="28"/>
          <w:szCs w:val="28"/>
        </w:rPr>
        <w:t xml:space="preserve">ументирование требований.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 реализация базы данных.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пользовательского интерфейса и функций обработки данных.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справочной системы.</w:t>
      </w:r>
    </w:p>
    <w:p w:rsidR="004C12D1" w:rsidRDefault="00E743AB">
      <w:pPr>
        <w:pStyle w:val="1"/>
      </w:pPr>
      <w:bookmarkStart w:id="1" w:name="_Toc199189852"/>
      <w:r>
        <w:t>2.  СТРУКТУРА И СОДЕРЖАНИЕ КУРСОВОГО ПРОЕКТА</w:t>
      </w:r>
      <w:bookmarkEnd w:id="1"/>
    </w:p>
    <w:p w:rsidR="004C12D1" w:rsidRDefault="00E743AB">
      <w:pPr>
        <w:spacing w:line="360" w:lineRule="auto"/>
        <w:ind w:left="720" w:hanging="153"/>
        <w:jc w:val="center"/>
        <w:rPr>
          <w:sz w:val="28"/>
          <w:szCs w:val="28"/>
        </w:rPr>
      </w:pPr>
      <w:r>
        <w:rPr>
          <w:sz w:val="28"/>
          <w:szCs w:val="28"/>
        </w:rPr>
        <w:t>2.1. Структура курсового проекта</w:t>
      </w:r>
    </w:p>
    <w:p w:rsidR="004C12D1" w:rsidRDefault="00E743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курсового проекта оформляются в виде пояснительной записки, состоящей из: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Проекти</w:t>
      </w:r>
      <w:r>
        <w:rPr>
          <w:sz w:val="28"/>
          <w:szCs w:val="28"/>
        </w:rPr>
        <w:t>рование базы данных.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Конструктивный.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4C12D1" w:rsidRDefault="00E743AB">
      <w:pPr>
        <w:numPr>
          <w:ilvl w:val="0"/>
          <w:numId w:val="1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4C12D1" w:rsidRDefault="004C12D1">
      <w:pPr>
        <w:ind w:left="360"/>
        <w:jc w:val="both"/>
        <w:rPr>
          <w:sz w:val="28"/>
          <w:szCs w:val="28"/>
        </w:rPr>
      </w:pPr>
    </w:p>
    <w:p w:rsidR="004C12D1" w:rsidRDefault="00E743AB">
      <w:pPr>
        <w:tabs>
          <w:tab w:val="left" w:pos="426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2.2. Содержание курсового проекта</w:t>
      </w:r>
    </w:p>
    <w:p w:rsidR="004C12D1" w:rsidRDefault="00E743AB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</w:t>
      </w:r>
      <w:r>
        <w:rPr>
          <w:sz w:val="28"/>
          <w:szCs w:val="28"/>
        </w:rPr>
        <w:t>ристика работы, её цели, содержимого, вида, формы и других особенностей. В реферате указываются: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</w:t>
      </w:r>
      <w:r>
        <w:rPr>
          <w:iCs/>
          <w:sz w:val="28"/>
          <w:szCs w:val="28"/>
        </w:rPr>
        <w:t>фицирующие предметную область;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объект исследования;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цель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2" w:name="_Toc194919106"/>
      <w:bookmarkStart w:id="3" w:name="_Toc371297560"/>
    </w:p>
    <w:p w:rsidR="004C12D1" w:rsidRDefault="004C12D1">
      <w:pPr>
        <w:pStyle w:val="-"/>
        <w:widowControl w:val="0"/>
        <w:ind w:left="284" w:firstLine="0"/>
        <w:rPr>
          <w:iCs/>
        </w:rPr>
      </w:pPr>
    </w:p>
    <w:p w:rsidR="004C12D1" w:rsidRDefault="00E743AB">
      <w:pPr>
        <w:pStyle w:val="-"/>
        <w:widowControl w:val="0"/>
        <w:spacing w:line="360" w:lineRule="auto"/>
        <w:ind w:firstLine="567"/>
      </w:pPr>
      <w:r>
        <w:t>2.2.2 Введение</w:t>
      </w:r>
      <w:bookmarkEnd w:id="2"/>
      <w:bookmarkEnd w:id="3"/>
      <w:r>
        <w:t xml:space="preserve"> содержит обоснование актуальности работы, описание объекта и предмета исследования, цель и задачи, методы исследования </w:t>
      </w:r>
      <w:r>
        <w:lastRenderedPageBreak/>
        <w:t xml:space="preserve">(используемые инструменты). </w:t>
      </w:r>
      <w:bookmarkStart w:id="4" w:name="_Toc194919107"/>
      <w:bookmarkStart w:id="5" w:name="_Toc371297561"/>
    </w:p>
    <w:p w:rsidR="004C12D1" w:rsidRDefault="00E743AB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может быть определена как технологическая, экономическая или социальная целесообразность решен</w:t>
      </w:r>
      <w:r>
        <w:rPr>
          <w:sz w:val="28"/>
          <w:szCs w:val="28"/>
        </w:rPr>
        <w:t xml:space="preserve">ия поставленной задачи. 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Цель работы</w:t>
      </w:r>
      <w:r>
        <w:rPr>
          <w:sz w:val="28"/>
          <w:szCs w:val="28"/>
        </w:rPr>
        <w:t xml:space="preserve"> – это </w:t>
      </w:r>
      <w:bookmarkStart w:id="6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4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целью и представляют собой конкретные последовательные действия, которые необходимо реализовать для достижения цели</w:t>
      </w:r>
      <w:r>
        <w:rPr>
          <w:sz w:val="28"/>
          <w:szCs w:val="28"/>
        </w:rPr>
        <w:t>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:rsidR="004C12D1" w:rsidRDefault="00E743AB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5"/>
      <w:r>
        <w:t>Раздел 1</w:t>
      </w:r>
      <w:bookmarkEnd w:id="6"/>
      <w:r>
        <w:t xml:space="preserve"> (Анализ предметной области) включает постановку задачи,</w:t>
      </w:r>
      <w:r>
        <w:t xml:space="preserve"> выяснение требований к решению задачи, их формализация на языке UML</w:t>
      </w:r>
      <w:bookmarkStart w:id="7" w:name="_Toc194919108"/>
      <w:bookmarkStart w:id="8" w:name="_Toc371297562"/>
      <w:r>
        <w:t>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7"/>
      <w:r>
        <w:t>Раздел 2</w:t>
      </w:r>
      <w:bookmarkEnd w:id="8"/>
      <w:r>
        <w:t xml:space="preserve"> (Проектирование базы данных) должен содержать представление данных в стандарте IDEF1</w:t>
      </w:r>
      <w:r>
        <w:rPr>
          <w:lang w:val="en-US"/>
        </w:rPr>
        <w:t>X</w:t>
      </w:r>
      <w:r>
        <w:t xml:space="preserve"> (</w:t>
      </w:r>
      <w:r>
        <w:rPr>
          <w:lang w:val="en-US"/>
        </w:rPr>
        <w:t>ER</w:t>
      </w:r>
      <w:r>
        <w:t>-диаграммы) и описание структуры таблиц.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  <w:rPr>
          <w:i/>
          <w:iCs/>
        </w:rPr>
      </w:pPr>
      <w:r>
        <w:t>2.2.5 Раздел 3 (Конструктивный) должен со</w:t>
      </w:r>
      <w:r>
        <w:t>держать описание процедур доступа и алгоритмов обработки данных 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9" w:name="_Toc194919109"/>
      <w:r>
        <w:rPr>
          <w:sz w:val="28"/>
          <w:szCs w:val="28"/>
        </w:rPr>
        <w:t xml:space="preserve">2.2.6 </w:t>
      </w:r>
      <w:bookmarkEnd w:id="9"/>
      <w:r>
        <w:rPr>
          <w:sz w:val="28"/>
          <w:szCs w:val="28"/>
        </w:rPr>
        <w:t>Раздел 4 (Разработка эксплуатационной документации) описывает процедуры разработки справочной системы и руководства пользователя, оформленных в соответствующих приложениях (см. пункт 2</w:t>
      </w:r>
      <w:r>
        <w:rPr>
          <w:sz w:val="28"/>
          <w:szCs w:val="28"/>
        </w:rPr>
        <w:t>.2.8).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2.2.7 Заключение должно отражать результаты выполненной работы. </w:t>
      </w:r>
      <w:bookmarkStart w:id="10" w:name="_Toc194919111"/>
      <w:bookmarkStart w:id="11" w:name="_Toc371297564"/>
    </w:p>
    <w:p w:rsidR="004C12D1" w:rsidRDefault="00E743AB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2.2.8 Список </w:t>
      </w:r>
      <w:bookmarkEnd w:id="10"/>
      <w:bookmarkEnd w:id="11"/>
      <w:r>
        <w:rPr>
          <w:sz w:val="28"/>
          <w:szCs w:val="28"/>
        </w:rPr>
        <w:t>источников оформляется в соответствии со стандартами оформления библиографии (см. приложение В) и содержит не менее 10 источников, включая ссылки на интернет-ресурсы и нор</w:t>
      </w:r>
      <w:r>
        <w:rPr>
          <w:sz w:val="28"/>
          <w:szCs w:val="28"/>
        </w:rPr>
        <w:t>мативные требования к разработке программного обеспечения.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bookmarkStart w:id="12" w:name="_Toc194919112"/>
      <w:bookmarkStart w:id="13" w:name="_Toc371297565"/>
      <w:r>
        <w:t xml:space="preserve">2.2.9 </w:t>
      </w:r>
      <w:r>
        <w:rPr>
          <w:sz w:val="28"/>
          <w:szCs w:val="28"/>
        </w:rPr>
        <w:t>Приложени</w:t>
      </w:r>
      <w:bookmarkEnd w:id="12"/>
      <w:bookmarkEnd w:id="13"/>
      <w:r>
        <w:rPr>
          <w:sz w:val="28"/>
          <w:szCs w:val="28"/>
        </w:rPr>
        <w:t>я. Приложения содержат: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 (концептуальная схема базы данных);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-  описание структуры таблиц (логическая схема базы данных);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пример</w:t>
      </w:r>
      <w:r>
        <w:rPr>
          <w:bCs/>
          <w:sz w:val="28"/>
          <w:szCs w:val="28"/>
        </w:rPr>
        <w:t>ы пользовательского интерфейса (снимки экрана);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образцы программного кода;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пользователя.</w:t>
      </w:r>
    </w:p>
    <w:p w:rsidR="004C12D1" w:rsidRDefault="00E743AB">
      <w:pPr>
        <w:pStyle w:val="1"/>
      </w:pPr>
      <w:bookmarkStart w:id="14" w:name="_Toc199189853"/>
      <w:r>
        <w:t>3. ОСНОВНЫЕ ЭТАПЫ ВЫПОЛНЕНИЯ КУРСОВОГО ПРОЕКТА</w:t>
      </w:r>
      <w:bookmarkEnd w:id="14"/>
    </w:p>
    <w:p w:rsidR="004C12D1" w:rsidRDefault="00E743AB">
      <w:pPr>
        <w:pStyle w:val="a4"/>
        <w:spacing w:line="360" w:lineRule="auto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t>3.1 Выбор темы курсового проекта</w:t>
      </w:r>
    </w:p>
    <w:p w:rsidR="004C12D1" w:rsidRDefault="00E743AB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Темы курсовой работы связаны с разработкой приложения для информа</w:t>
      </w:r>
      <w:r>
        <w:rPr>
          <w:sz w:val="28"/>
          <w:szCs w:val="28"/>
        </w:rPr>
        <w:t xml:space="preserve">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курсового проекта по теме, предложенной студе</w:t>
      </w:r>
      <w:r>
        <w:rPr>
          <w:sz w:val="28"/>
          <w:szCs w:val="28"/>
        </w:rPr>
        <w:t>нтом, после обсуждения с руководителем проекта.</w:t>
      </w:r>
    </w:p>
    <w:p w:rsidR="004C12D1" w:rsidRDefault="00E743AB">
      <w:pPr>
        <w:spacing w:line="360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3.2 Составление библиографии по теме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5" w:name="_Toc194919080"/>
      <w:r>
        <w:rPr>
          <w:sz w:val="28"/>
          <w:szCs w:val="28"/>
        </w:rPr>
        <w:t>Список использованных источников характеризует уровень анализа по</w:t>
      </w:r>
      <w:r>
        <w:rPr>
          <w:sz w:val="28"/>
          <w:szCs w:val="28"/>
        </w:rPr>
        <w:t>ставленной задачи и поэтому в него надо включать не только рекомендуемую литературу (учебную, учебно-методическую), но и  статьи из научных журналов, сборников научных трудов, и профессиональных сайтов. Желательно использование специализированной литератур</w:t>
      </w:r>
      <w:r>
        <w:rPr>
          <w:sz w:val="28"/>
          <w:szCs w:val="28"/>
        </w:rPr>
        <w:t xml:space="preserve">ы на иностранном языке. </w:t>
      </w:r>
    </w:p>
    <w:bookmarkEnd w:id="15"/>
    <w:p w:rsidR="004C12D1" w:rsidRDefault="00E743AB">
      <w:pPr>
        <w:spacing w:line="360" w:lineRule="auto"/>
        <w:ind w:left="1080" w:hanging="513"/>
        <w:jc w:val="both"/>
        <w:rPr>
          <w:sz w:val="28"/>
          <w:szCs w:val="28"/>
        </w:rPr>
      </w:pPr>
      <w:r>
        <w:rPr>
          <w:sz w:val="28"/>
          <w:szCs w:val="28"/>
        </w:rPr>
        <w:t>3.3 Сроки сдачи курсового проекта и порядок защиты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</w:t>
      </w:r>
      <w:r>
        <w:rPr>
          <w:sz w:val="28"/>
          <w:szCs w:val="28"/>
        </w:rPr>
        <w:t xml:space="preserve"> виде на рецензию руководителю работы не позже, чем за 5 дней до назначенной даты защиты (до начала экзаменационной сессии).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:rsidR="004C12D1" w:rsidRDefault="00E743AB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3.3.2 Предварительная оценка руков</w:t>
      </w:r>
      <w:r>
        <w:rPr>
          <w:iCs/>
          <w:sz w:val="28"/>
          <w:szCs w:val="28"/>
        </w:rPr>
        <w:t xml:space="preserve">одителем результата выполнения </w:t>
      </w:r>
      <w:r>
        <w:rPr>
          <w:sz w:val="28"/>
          <w:szCs w:val="28"/>
        </w:rPr>
        <w:t>курсового проекта</w:t>
      </w:r>
      <w:r>
        <w:rPr>
          <w:iCs/>
          <w:sz w:val="28"/>
          <w:szCs w:val="28"/>
        </w:rPr>
        <w:t xml:space="preserve"> даётся следующим образом: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>работа выполнена без ошибок или с несу</w:t>
      </w:r>
      <w:r>
        <w:rPr>
          <w:iCs/>
          <w:sz w:val="28"/>
          <w:szCs w:val="28"/>
        </w:rPr>
        <w:t xml:space="preserve">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  <w:tab w:val="left" w:pos="709"/>
        </w:tabs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4C12D1" w:rsidRDefault="004C12D1">
      <w:pPr>
        <w:tabs>
          <w:tab w:val="left" w:pos="709"/>
        </w:tabs>
        <w:ind w:left="709"/>
        <w:jc w:val="both"/>
        <w:rPr>
          <w:sz w:val="28"/>
          <w:szCs w:val="28"/>
        </w:rPr>
      </w:pPr>
    </w:p>
    <w:p w:rsidR="004C12D1" w:rsidRDefault="00E743AB">
      <w:pPr>
        <w:tabs>
          <w:tab w:val="num" w:pos="360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курсового проекта осуществляется перед комиссией, состоящей из преподавателей кафедры и руководителя работы (</w:t>
      </w:r>
      <w:r>
        <w:rPr>
          <w:sz w:val="28"/>
          <w:szCs w:val="28"/>
        </w:rPr>
        <w:t>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 </w:t>
      </w:r>
      <w:r>
        <w:rPr>
          <w:sz w:val="28"/>
          <w:szCs w:val="28"/>
        </w:rPr>
        <w:t>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</w:t>
      </w:r>
      <w:r>
        <w:rPr>
          <w:sz w:val="28"/>
          <w:szCs w:val="28"/>
        </w:rPr>
        <w:t xml:space="preserve">ний (преобразований). Нежелательны также резкие контрасты в цветовом оформлении слайдов.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4C12D1" w:rsidRDefault="00E743AB">
      <w:pPr>
        <w:pStyle w:val="1"/>
      </w:pPr>
      <w:bookmarkStart w:id="16" w:name="_Toc199184447"/>
      <w:bookmarkStart w:id="17" w:name="_Toc199189854"/>
      <w:r>
        <w:lastRenderedPageBreak/>
        <w:t>4. ПРИМЕРНАЯ ТЕМАТИКА КУРСОВЫХ РАБОТ</w:t>
      </w:r>
      <w:bookmarkEnd w:id="16"/>
      <w:bookmarkEnd w:id="17"/>
    </w:p>
    <w:p w:rsidR="004C12D1" w:rsidRDefault="004C12D1">
      <w:pPr>
        <w:jc w:val="center"/>
        <w:rPr>
          <w:b/>
          <w:caps/>
          <w:sz w:val="28"/>
          <w:szCs w:val="28"/>
        </w:rPr>
      </w:pPr>
    </w:p>
    <w:p w:rsidR="004C12D1" w:rsidRDefault="00E743A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>Темы для курсовой работы</w:t>
      </w:r>
      <w:r>
        <w:rPr>
          <w:sz w:val="28"/>
          <w:szCs w:val="28"/>
        </w:rPr>
        <w:t>, доступ</w:t>
      </w:r>
      <w:r>
        <w:rPr>
          <w:sz w:val="28"/>
          <w:szCs w:val="28"/>
        </w:rPr>
        <w:t xml:space="preserve"> к которому возможен по ссылке, которая сообщается всем обучающимся.</w:t>
      </w:r>
    </w:p>
    <w:p w:rsidR="004C12D1" w:rsidRDefault="00E743AB">
      <w:pPr>
        <w:pStyle w:val="1"/>
      </w:pPr>
      <w:bookmarkStart w:id="18" w:name="_Toc199189855"/>
      <w:r>
        <w:rPr>
          <w:lang w:eastAsia="en-US"/>
        </w:rPr>
        <w:t>5. ТРЕБОВАНИЯ К ОФОРМЛЕНИЮ КУРСОВОЙ РАБОТЫ</w:t>
      </w:r>
      <w:bookmarkEnd w:id="18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9" w:name="_Hlk199185412"/>
      <w:r>
        <w:rPr>
          <w:sz w:val="28"/>
          <w:szCs w:val="28"/>
        </w:rPr>
        <w:t>Пояснительная записка является текстовым документом, поэтому оформление пояснительной записки должно соответствовать ГОСТ 2.105-2019 (см. Прилож</w:t>
      </w:r>
      <w:r>
        <w:rPr>
          <w:sz w:val="28"/>
          <w:szCs w:val="28"/>
        </w:rPr>
        <w:t xml:space="preserve">ение Б). </w:t>
      </w:r>
      <w:bookmarkEnd w:id="19"/>
    </w:p>
    <w:p w:rsidR="004C12D1" w:rsidRDefault="00E743AB">
      <w:pPr>
        <w:pStyle w:val="1"/>
      </w:pPr>
      <w:bookmarkStart w:id="20" w:name="_Toc199189856"/>
      <w:r>
        <w:t>6 СПИСОК РЕКОМЕНДУЕМОЙ ЛИТЕРАТУРЫ</w:t>
      </w:r>
      <w:bookmarkEnd w:id="20"/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6.1 Основная учебная литература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iCs/>
          <w:sz w:val="28"/>
          <w:szCs w:val="28"/>
        </w:rPr>
        <w:t>Грекул,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Проектирование информационных систем: учебник и практикум для вузов </w:t>
      </w:r>
      <w:r>
        <w:rPr>
          <w:sz w:val="28"/>
          <w:szCs w:val="28"/>
        </w:rPr>
        <w:t>/ Д. В. Чистов, П. П. Мельников, А. В. Золотарюк, Н. Б. Ничепорук. — 2-е изд., перераб. и доп. — М.: Издательство Юрайт, 2025. — 273 с. 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Рочев, К. В. Информационные технологии. Анализ и проектирование информационных систем: учебное пособие для вузов / К. В</w:t>
      </w:r>
      <w:r>
        <w:rPr>
          <w:sz w:val="28"/>
          <w:szCs w:val="28"/>
        </w:rPr>
        <w:t>. Рочев. — 4-е изд., стер. — СПб: Лань, 2025. — 128 с.</w:t>
      </w:r>
    </w:p>
    <w:p w:rsidR="004C12D1" w:rsidRDefault="004C12D1">
      <w:pPr>
        <w:jc w:val="both"/>
        <w:rPr>
          <w:sz w:val="28"/>
        </w:rPr>
      </w:pPr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6.2 Дополнительная учебная литература</w:t>
      </w:r>
    </w:p>
    <w:p w:rsidR="004C12D1" w:rsidRDefault="004C12D1">
      <w:pPr>
        <w:jc w:val="both"/>
      </w:pP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4.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Астапчук,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перераб. и доп. — М.: Издательство Юрайт, 2025. — 175 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5.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Зараменских,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</w:t>
      </w:r>
      <w:r>
        <w:rPr>
          <w:sz w:val="28"/>
          <w:szCs w:val="28"/>
        </w:rPr>
        <w:t>нным циклом: учебник и практикум для вузов / Е. П. Зараменских. — 2-е изд. — М.: Издательство Юрайт, 2025. — 486 с. 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>6.</w:t>
      </w:r>
      <w:r>
        <w:rPr>
          <w:sz w:val="20"/>
          <w:szCs w:val="20"/>
        </w:rPr>
        <w:tab/>
        <w:t xml:space="preserve"> </w:t>
      </w:r>
      <w:r>
        <w:rPr>
          <w:sz w:val="28"/>
          <w:szCs w:val="28"/>
        </w:rPr>
        <w:t xml:space="preserve">Флегонтов, А. В. Моделирование информационных систем. Unified Modeling Language / А. В. Флегонтов, И. Ю. Матюшичев. — 3-е изд., доп. — </w:t>
      </w:r>
      <w:r>
        <w:rPr>
          <w:sz w:val="28"/>
          <w:szCs w:val="28"/>
        </w:rPr>
        <w:t>СПб: Лань, 2023. — 140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7.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Григорьев, М.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для вузов / М. В. Григорьев, И. И. Григорьева. — М.: Издательство Юрайт, 2025. — 278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iCs/>
          <w:sz w:val="28"/>
          <w:szCs w:val="28"/>
        </w:rPr>
      </w:pPr>
      <w:r>
        <w:rPr>
          <w:color w:val="000000"/>
          <w:sz w:val="28"/>
        </w:rPr>
        <w:t xml:space="preserve">8. </w:t>
      </w:r>
      <w:r>
        <w:rPr>
          <w:color w:val="000000"/>
          <w:sz w:val="28"/>
          <w:szCs w:val="20"/>
        </w:rPr>
        <w:tab/>
      </w:r>
      <w:r>
        <w:rPr>
          <w:sz w:val="28"/>
          <w:szCs w:val="28"/>
        </w:rPr>
        <w:t xml:space="preserve">Информационные системы управления производственной компанией: учебник </w:t>
      </w:r>
      <w:r>
        <w:rPr>
          <w:sz w:val="28"/>
          <w:szCs w:val="28"/>
        </w:rPr>
        <w:t>и практикум для вузов / под редакцией Н. Н. Лычкиной. — Москва: Издательство Юрайт, 2025. — 241 с. </w:t>
      </w:r>
    </w:p>
    <w:p w:rsidR="004C12D1" w:rsidRDefault="004C12D1">
      <w:pPr>
        <w:tabs>
          <w:tab w:val="left" w:pos="1134"/>
        </w:tabs>
        <w:jc w:val="both"/>
        <w:rPr>
          <w:color w:val="000000"/>
          <w:sz w:val="28"/>
        </w:rPr>
      </w:pPr>
    </w:p>
    <w:p w:rsidR="004C12D1" w:rsidRDefault="00E743AB">
      <w:pPr>
        <w:pStyle w:val="1"/>
      </w:pPr>
      <w:bookmarkStart w:id="21" w:name="_Toc199189857"/>
      <w:r>
        <w:lastRenderedPageBreak/>
        <w:t>7.</w:t>
      </w:r>
      <w:bookmarkStart w:id="22" w:name="_Hlk101355692"/>
      <w:r>
        <w:rPr>
          <w:sz w:val="32"/>
        </w:rPr>
        <w:t xml:space="preserve"> </w:t>
      </w:r>
      <w:r>
        <w:t>СОВРЕМЕННЫЕ ПРОФЕССИОНАЛЬНЫЕ БАЗЫ ДАННЫХ И ИНФОРМАЦИОННЫЕ СПРАВОЧНЫЕ СИСТЕМЫ</w:t>
      </w:r>
      <w:bookmarkEnd w:id="21"/>
      <w:bookmarkEnd w:id="22"/>
    </w:p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Интернет-университет информационных технологий: www.intuit.ru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Научная электронная библиотека: www.elibrary.ru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Образовательная платформа: www.urait.com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Портал Центра Информационных Технологий: www.citforum.ru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Учебный материал по ИТ-технологиям (теория, алгоритмы): www.disp.petrsu/pltutonial/zonna/3_ychebnik</w:t>
            </w:r>
            <w:r>
              <w:rPr>
                <w:color w:val="000000"/>
                <w:sz w:val="28"/>
              </w:rPr>
              <w:t>_1.html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Электронная-библиотечная система: www.znanium.com</w:t>
            </w:r>
          </w:p>
        </w:tc>
      </w:tr>
    </w:tbl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p w:rsidR="004C12D1" w:rsidRDefault="00E743AB">
      <w:pPr>
        <w:pStyle w:val="1"/>
        <w:rPr>
          <w:i/>
        </w:rPr>
      </w:pPr>
      <w:r>
        <w:br w:type="page" w:clear="all"/>
      </w:r>
      <w:bookmarkStart w:id="23" w:name="_Toc2287254"/>
      <w:bookmarkStart w:id="24" w:name="_Toc199179362"/>
      <w:bookmarkStart w:id="25" w:name="_Toc199184451"/>
      <w:bookmarkStart w:id="26" w:name="_Toc199189858"/>
      <w:r>
        <w:lastRenderedPageBreak/>
        <w:t>Приложение</w:t>
      </w:r>
      <w:bookmarkEnd w:id="23"/>
      <w:r>
        <w:t xml:space="preserve"> А</w:t>
      </w:r>
      <w:bookmarkEnd w:id="24"/>
      <w:r>
        <w:t xml:space="preserve"> Образец титульного листа</w:t>
      </w:r>
      <w:bookmarkEnd w:id="25"/>
      <w:bookmarkEnd w:id="26"/>
    </w:p>
    <w:p w:rsidR="004C12D1" w:rsidRDefault="004C12D1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__________________________________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КУРСОВОЙ ПРОЕКТ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«Проектирование информационных систем»</w:t>
      </w:r>
    </w:p>
    <w:p w:rsidR="004C12D1" w:rsidRDefault="00E743AB">
      <w:pPr>
        <w:spacing w:line="360" w:lineRule="auto"/>
        <w:ind w:firstLine="709"/>
        <w:jc w:val="center"/>
        <w:rPr>
          <w:sz w:val="28"/>
          <w:szCs w:val="20"/>
        </w:rPr>
      </w:pPr>
      <w:r>
        <w:rPr>
          <w:sz w:val="28"/>
          <w:szCs w:val="28"/>
        </w:rPr>
        <w:t>на тему: ____________________________________________________</w:t>
      </w: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</w:t>
      </w:r>
      <w:r>
        <w:rPr>
          <w:sz w:val="28"/>
          <w:szCs w:val="28"/>
        </w:rPr>
        <w:t>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Группа</w:t>
      </w:r>
      <w:r>
        <w:rPr>
          <w:sz w:val="28"/>
          <w:szCs w:val="28"/>
        </w:rPr>
        <w:t xml:space="preserve"> 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(должность, фамилия, имя, отчество)</w:t>
      </w: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</w:p>
    <w:p w:rsidR="004C12D1" w:rsidRDefault="00E743AB">
      <w:pPr>
        <w:pStyle w:val="1"/>
      </w:pPr>
      <w:r>
        <w:br w:type="page" w:clear="all"/>
      </w:r>
      <w:bookmarkStart w:id="27" w:name="_Toc199184452"/>
      <w:bookmarkStart w:id="28" w:name="_Toc199189859"/>
      <w:bookmarkStart w:id="29" w:name="_Hlk199185477"/>
      <w:bookmarkStart w:id="30" w:name="_Toc199184453"/>
      <w:bookmarkStart w:id="31" w:name="_Toc199179363"/>
      <w:bookmarkStart w:id="32" w:name="_Toc113819464"/>
      <w:bookmarkStart w:id="33" w:name="_Toc114322096"/>
      <w:bookmarkStart w:id="34" w:name="_Toc147395848"/>
      <w:bookmarkStart w:id="35" w:name="_Toc147395949"/>
      <w:r>
        <w:lastRenderedPageBreak/>
        <w:t>Приложение Б Требования к оформлению текста</w:t>
      </w:r>
      <w:bookmarkEnd w:id="27"/>
      <w:bookmarkEnd w:id="28"/>
    </w:p>
    <w:p w:rsidR="004C12D1" w:rsidRDefault="004C12D1">
      <w:pPr>
        <w:rPr>
          <w:sz w:val="28"/>
          <w:szCs w:val="28"/>
        </w:rPr>
      </w:pPr>
    </w:p>
    <w:bookmarkEnd w:id="29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Требования к оформлению текста пояснительной записки основаны на ГОСТ Р 2.105-2019. ГОСТ Р 2.105-2019 определяет общие требования к текстовым документам. Выдержки из него приведены только в учебных целях. Во всех других случаях необходимо ссылаться на офиц</w:t>
      </w:r>
      <w:r>
        <w:rPr>
          <w:sz w:val="28"/>
          <w:szCs w:val="28"/>
        </w:rPr>
        <w:t>иальный текст.</w:t>
      </w:r>
    </w:p>
    <w:p w:rsidR="004C12D1" w:rsidRDefault="00E743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bookmarkEnd w:id="30"/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Б1 Текст пояснительной записки следует печатать, соблюдая следующие требования:</w:t>
      </w:r>
    </w:p>
    <w:p w:rsidR="004C12D1" w:rsidRDefault="00E743AB">
      <w:pPr>
        <w:numPr>
          <w:ilvl w:val="0"/>
          <w:numId w:val="10"/>
        </w:numPr>
        <w:tabs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</w:t>
      </w:r>
      <w:r>
        <w:rPr>
          <w:sz w:val="28"/>
          <w:szCs w:val="28"/>
        </w:rPr>
        <w:t>мером (кеглем) 12 - 14, строчным, без выделения, с выравниванием по ширине.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</w:t>
      </w:r>
      <w:r>
        <w:rPr>
          <w:sz w:val="28"/>
          <w:szCs w:val="28"/>
        </w:rPr>
        <w:t>ами без точки и записанные с абзацевого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</w:t>
      </w:r>
      <w:r>
        <w:rPr>
          <w:sz w:val="28"/>
          <w:szCs w:val="28"/>
        </w:rPr>
        <w:t>елы, могут состоять из одного или нескольких пунктов.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следует печатать с прописной бу</w:t>
      </w:r>
      <w:r>
        <w:rPr>
          <w:sz w:val="28"/>
          <w:szCs w:val="28"/>
        </w:rPr>
        <w:t>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Расстояние между заголовком и текстом пр</w:t>
      </w:r>
      <w:r>
        <w:rPr>
          <w:sz w:val="28"/>
          <w:szCs w:val="28"/>
        </w:rPr>
        <w:t>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лист включают в общую нумерацию страниц работ. Номер страницы на титульном листе не проставляют.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</w:t>
      </w:r>
      <w:r>
        <w:rPr>
          <w:sz w:val="28"/>
          <w:szCs w:val="28"/>
        </w:rPr>
        <w:t>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</w:t>
      </w:r>
      <w:r>
        <w:rPr>
          <w:sz w:val="28"/>
          <w:szCs w:val="28"/>
        </w:rPr>
        <w:t>формляют как продолжение данного документа на последующих его листах или выпускают в виде самостоятельного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</w:t>
      </w:r>
      <w:r>
        <w:rPr>
          <w:sz w:val="28"/>
          <w:szCs w:val="28"/>
        </w:rPr>
        <w:t>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Каждое приложение следует начинать с новой страницы с указанием наверху посередине страницы слова "Прилож</w:t>
      </w:r>
      <w:r>
        <w:rPr>
          <w:sz w:val="28"/>
          <w:szCs w:val="28"/>
        </w:rPr>
        <w:t xml:space="preserve">ение" и его обозначения. Приложение должно иметь заголовок, который записывают симметрично относительно текста с прописной буквы отдельной строкой. Приложения обозначают заглавными буквами русского алфавита, начиная с А, за исключением букв Ё, 3, Й, О, Ч, </w:t>
      </w:r>
      <w:r>
        <w:rPr>
          <w:sz w:val="28"/>
          <w:szCs w:val="28"/>
        </w:rPr>
        <w:t>Ь, Ы, Ъ. После слова "Приложение" следует буква, обозначающая его последовательность. Допускается обозначение приложений буквами латинского алфавита, за исключением букв I и О. Если в документе одно приложение, оно обозначается "Приложение А".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каждог</w:t>
      </w:r>
      <w:r>
        <w:rPr>
          <w:sz w:val="28"/>
          <w:szCs w:val="28"/>
        </w:rPr>
        <w:t xml:space="preserve">о приложения, при необходимости, может быть разделен на разделы, подразделы, пункты, подпункты, которые нумеруют в пределах </w:t>
      </w:r>
      <w:r>
        <w:rPr>
          <w:sz w:val="28"/>
          <w:szCs w:val="28"/>
        </w:rPr>
        <w:lastRenderedPageBreak/>
        <w:t xml:space="preserve">каждого приложения. Перед номером ставится обозначение этого приложения. Приложения должны иметь общую с остальной частью документа </w:t>
      </w:r>
      <w:r>
        <w:rPr>
          <w:sz w:val="28"/>
          <w:szCs w:val="28"/>
        </w:rPr>
        <w:t>сквозную нумерацию страниц.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</w:t>
      </w:r>
      <w:r>
        <w:rPr>
          <w:sz w:val="28"/>
          <w:szCs w:val="28"/>
        </w:rPr>
        <w:t>жания не нумеруют.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</w:t>
      </w:r>
      <w:r>
        <w:rPr>
          <w:sz w:val="28"/>
          <w:szCs w:val="28"/>
        </w:rPr>
        <w:t>исок литературы,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</w:t>
      </w:r>
      <w:r>
        <w:rPr>
          <w:sz w:val="28"/>
          <w:szCs w:val="28"/>
        </w:rPr>
        <w:t>делённые  в ГОСТ 2.316-68. Все условные буквенные обозначения или знаки должны соответствовать принятому действующему законодательству и государственным стандартам.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следует применять стандартизованные единицы физических величин, их </w:t>
      </w:r>
      <w:r>
        <w:rPr>
          <w:sz w:val="28"/>
          <w:szCs w:val="28"/>
        </w:rPr>
        <w:t>наименования и обозначения в соответствии с ГОСТ 8.417-81.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Б2 Оформление таблиц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Название след</w:t>
      </w:r>
      <w:r>
        <w:rPr>
          <w:sz w:val="28"/>
          <w:szCs w:val="28"/>
        </w:rPr>
        <w:t>ует помещать над таблицей.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4C12D1" w:rsidRDefault="00E743AB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1…..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</w:t>
      </w:r>
      <w:r>
        <w:rPr>
          <w:sz w:val="28"/>
          <w:szCs w:val="28"/>
        </w:rPr>
        <w:t>ием таблиц приложений, следует нумеровать арабскими цифрами сквозной нумерацией.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</w:t>
      </w:r>
      <w:r>
        <w:rPr>
          <w:sz w:val="28"/>
          <w:szCs w:val="28"/>
        </w:rPr>
        <w:t>менте одна таблица, она должна быть обозначена "Таблица 1" или "Таблица В.1", если она приведена в приложении В.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таблицы в пределах раздела. В этом случае номер таблицы состоит из номера раздела и порядкового номера таблицы, разделен</w:t>
      </w:r>
      <w:r>
        <w:rPr>
          <w:sz w:val="28"/>
          <w:szCs w:val="28"/>
        </w:rPr>
        <w:t>ных точкой.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</w:pPr>
      <w:r>
        <w:rPr>
          <w:sz w:val="28"/>
          <w:szCs w:val="28"/>
        </w:rPr>
        <w:t>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</w:t>
      </w:r>
      <w:r>
        <w:rPr>
          <w:sz w:val="28"/>
          <w:szCs w:val="28"/>
        </w:rPr>
        <w:t xml:space="preserve">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</w:t>
      </w:r>
      <w:r>
        <w:rPr>
          <w:sz w:val="28"/>
          <w:szCs w:val="28"/>
        </w:rPr>
        <w:t>ва и снизу, как правило, ограничивают линиями. Разделять заголовки и подзаголовки боковика и граф диагональными линиями не допускается.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граф, как правило, записывают параллельно строкам таблицы. При необходимости допускается перпендикулярное расп</w:t>
      </w:r>
      <w:r>
        <w:rPr>
          <w:sz w:val="28"/>
          <w:szCs w:val="28"/>
        </w:rPr>
        <w:t xml:space="preserve">оложение заголовков граф. 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</w:t>
      </w:r>
      <w:r>
        <w:rPr>
          <w:sz w:val="28"/>
          <w:szCs w:val="28"/>
        </w:rPr>
        <w:t>ующей странице, а при необходимости, в приложении к документу.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</w:t>
      </w:r>
      <w:r>
        <w:rPr>
          <w:sz w:val="28"/>
          <w:szCs w:val="28"/>
        </w:rPr>
        <w:t>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</w:t>
      </w:r>
      <w:r>
        <w:rPr>
          <w:sz w:val="28"/>
          <w:szCs w:val="28"/>
        </w:rPr>
        <w:t>лица" указывают один раз слева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4C12D1" w:rsidRDefault="00E743AB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</w:t>
      </w:r>
      <w:r>
        <w:rPr>
          <w:sz w:val="28"/>
          <w:szCs w:val="28"/>
        </w:rPr>
        <w:t>кста. Иллюстрации могут быть расположены как по тексту документа (возможно ближе к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</w:t>
      </w:r>
      <w:r>
        <w:rPr>
          <w:sz w:val="28"/>
          <w:szCs w:val="28"/>
        </w:rPr>
        <w:t>раций приложений, следует нумеровать арабскими цифрами сквозной нумерацией. Если рисунок один, то он обозначается "Рисунок 1".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</w:t>
      </w:r>
      <w:r>
        <w:rPr>
          <w:sz w:val="28"/>
          <w:szCs w:val="28"/>
        </w:rPr>
        <w:t>я. Например - Рисунок А.3.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Допускается нумеровать иллюстрации в пределах раздела. В этом случае номер иллюстрации состоит из номера раздела и порядкового номера иллюстрации, разделенных точкой. Например - Рисунок 1.1.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</w:t>
      </w:r>
      <w:r>
        <w:rPr>
          <w:sz w:val="28"/>
          <w:szCs w:val="28"/>
        </w:rPr>
        <w:t>ать "... в соответствии с рисунком 2" при сквозной нумерации и "... в соответствии с рисунком 1.2" при нумерации в пределах раздела.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при необходимости, могут иметь наименование и пояснительные данные (подрисуночный текст). Слово "Рисунок" и на</w:t>
      </w:r>
      <w:r>
        <w:rPr>
          <w:sz w:val="28"/>
          <w:szCs w:val="28"/>
        </w:rPr>
        <w:t>именование помещают после пояснительных данных и располагают следующим образом: Рисунок 1 – Схема алгоритма.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</w:t>
      </w:r>
      <w:r>
        <w:rPr>
          <w:sz w:val="28"/>
          <w:szCs w:val="28"/>
        </w:rPr>
        <w:t xml:space="preserve"> таблицы.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</w:t>
      </w:r>
      <w:r>
        <w:rPr>
          <w:sz w:val="28"/>
          <w:szCs w:val="28"/>
        </w:rPr>
        <w:t>у: печатающее устройство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4C12D1" w:rsidRDefault="00E743AB">
      <w:pPr>
        <w:numPr>
          <w:ilvl w:val="0"/>
          <w:numId w:val="13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4C12D1" w:rsidRDefault="00E743AB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bookmarkEnd w:id="31"/>
    </w:p>
    <w:p w:rsidR="004C12D1" w:rsidRDefault="00E743AB">
      <w:pPr>
        <w:pStyle w:val="1"/>
      </w:pPr>
      <w:r>
        <w:lastRenderedPageBreak/>
        <w:t>Приложение В Образец оформления списка литературы</w:t>
      </w:r>
      <w:bookmarkEnd w:id="32"/>
      <w:bookmarkEnd w:id="33"/>
      <w:bookmarkEnd w:id="34"/>
      <w:bookmarkEnd w:id="35"/>
    </w:p>
    <w:p w:rsidR="004C12D1" w:rsidRDefault="004C12D1">
      <w:pPr>
        <w:spacing w:line="360" w:lineRule="auto"/>
        <w:jc w:val="center"/>
        <w:rPr>
          <w:b/>
          <w:sz w:val="28"/>
          <w:szCs w:val="28"/>
        </w:rPr>
      </w:pP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оформлению списка литературы основаны на ГОСТ Р 7.0.100 – 2018. ГОСТ Р 7.0.100 – 2018 определяет общие требования и правила составления библиографического описания документа, его части или группы документов: набор областей и элементов библиогр</w:t>
      </w:r>
      <w:r>
        <w:rPr>
          <w:sz w:val="28"/>
          <w:szCs w:val="28"/>
        </w:rPr>
        <w:t>афического описания, последовательность их расположения, наполнение и способ.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</w:t>
      </w:r>
      <w:r>
        <w:rPr>
          <w:sz w:val="28"/>
          <w:szCs w:val="28"/>
        </w:rPr>
        <w:t xml:space="preserve">иков и литературы следует составлять в следующем порядке: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4C12D1" w:rsidRDefault="00E743AB">
      <w:pPr>
        <w:pStyle w:val="Web"/>
        <w:tabs>
          <w:tab w:val="left" w:pos="993"/>
        </w:tabs>
        <w:spacing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4C12D1" w:rsidRDefault="00E743AB">
      <w:pPr>
        <w:pStyle w:val="Web"/>
        <w:numPr>
          <w:ilvl w:val="0"/>
          <w:numId w:val="9"/>
        </w:numPr>
        <w:tabs>
          <w:tab w:val="left" w:pos="993"/>
          <w:tab w:val="center" w:pos="4677"/>
          <w:tab w:val="right" w:pos="9355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(Литература приводится в алфавите авторов и названий книг)</w:t>
      </w:r>
      <w:r>
        <w:rPr>
          <w:sz w:val="28"/>
          <w:szCs w:val="28"/>
        </w:rPr>
        <w:t xml:space="preserve">. </w:t>
      </w:r>
    </w:p>
    <w:p w:rsidR="004C12D1" w:rsidRDefault="00E743AB">
      <w:pPr>
        <w:pStyle w:val="Web"/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справочная литература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иностранная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4C12D1" w:rsidRDefault="00E743AB">
      <w:pPr>
        <w:numPr>
          <w:ilvl w:val="0"/>
          <w:numId w:val="9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</w:t>
      </w:r>
      <w:r>
        <w:rPr>
          <w:iCs/>
          <w:sz w:val="28"/>
          <w:szCs w:val="28"/>
        </w:rPr>
        <w:t>тронных ресурсов.</w:t>
      </w:r>
    </w:p>
    <w:p w:rsidR="004C12D1" w:rsidRDefault="00E743AB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Примеры библиографических ссылок</w:t>
      </w:r>
    </w:p>
    <w:p w:rsidR="004C12D1" w:rsidRDefault="00E743AB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>История России: учебное пособие / А. А. Гринько. -</w:t>
      </w:r>
      <w:r>
        <w:rPr>
          <w:rStyle w:val="FontStyle19"/>
          <w:sz w:val="28"/>
          <w:szCs w:val="28"/>
        </w:rPr>
        <w:t>Благовещенск: Изд-во Дальневост. гос. аграр. ун-та, 2018. - 200 с. - ISBN 9785-9642-0375-9.</w:t>
      </w:r>
    </w:p>
    <w:p w:rsidR="004C12D1" w:rsidRDefault="00E743AB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двух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Определение возраста птиц, домашних животных и и</w:t>
      </w:r>
      <w:r>
        <w:rPr>
          <w:rStyle w:val="FontStyle19"/>
          <w:sz w:val="28"/>
          <w:szCs w:val="28"/>
        </w:rPr>
        <w:t>х плодов: учебное пособие / Н. С. Кухаренко, А. О. Фёдорова. - Благовещенск: Изд-во Дальневост. гос. аграр. ун-та, 2018. - 56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 xml:space="preserve">Ветеринарная офтальмология и ортопедия: учебное пособие / В. К. Васильев, А. Д. Цыбикжапов. - Санкт-Петербург: </w:t>
      </w:r>
      <w:r>
        <w:rPr>
          <w:rStyle w:val="FontStyle19"/>
          <w:sz w:val="28"/>
          <w:szCs w:val="28"/>
        </w:rPr>
        <w:t>Лань, 2017. -188 с. - ISBN 978-5-8114-2490-0.</w:t>
      </w:r>
    </w:p>
    <w:p w:rsidR="004C12D1" w:rsidRDefault="00E743AB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>Болезни и паразиты культивируемых и промысловых беспозвоночных и водорослей: учебное пособие / Т. Е. Буторина, В. Н. Кулепанов, Л. В. Зверева. - 2-е изд., стер. - Сан</w:t>
      </w:r>
      <w:r>
        <w:rPr>
          <w:rStyle w:val="FontStyle19"/>
          <w:sz w:val="28"/>
          <w:szCs w:val="28"/>
        </w:rPr>
        <w:t>кт-Петербург: Лань, 2018. - 124 с. - ISBN 978-5-8114-3124-3.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lastRenderedPageBreak/>
        <w:t xml:space="preserve">Аршаница, Н. М.  </w:t>
      </w:r>
      <w:r>
        <w:rPr>
          <w:rStyle w:val="FontStyle19"/>
          <w:sz w:val="28"/>
          <w:szCs w:val="28"/>
        </w:rPr>
        <w:t>Ихтиопатология. Токсикозы рыб: учебник / Н. М. Аршаница, А. А. Стекольников, М. Р. Гребцов. - 2-е изд., перераб. и доп. -Санкт-Петербург: Лань, 2019. - 264 с. - ISBN 978-5-8114-4</w:t>
      </w:r>
      <w:r>
        <w:rPr>
          <w:rStyle w:val="FontStyle19"/>
          <w:sz w:val="28"/>
          <w:szCs w:val="28"/>
        </w:rPr>
        <w:t>403-8.</w:t>
      </w:r>
    </w:p>
    <w:p w:rsidR="004C12D1" w:rsidRDefault="00E743AB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>учебное пособие / А. Н. Березкин, А. М. Малько, Е. Л. Мин</w:t>
      </w:r>
      <w:r>
        <w:rPr>
          <w:rStyle w:val="FontStyle19"/>
          <w:sz w:val="28"/>
          <w:szCs w:val="28"/>
        </w:rPr>
        <w:t>ина, В. М. Лапочкин. -Санкт-Петербург: Лань, 2016. - 252 с. - ISBN 978-5-8114-2303-3.</w:t>
      </w:r>
    </w:p>
    <w:p w:rsidR="004C12D1" w:rsidRDefault="00E743AB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4C12D1" w:rsidRDefault="00E743AB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</w:t>
      </w:r>
      <w:r>
        <w:rPr>
          <w:rStyle w:val="FontStyle20"/>
          <w:sz w:val="28"/>
          <w:szCs w:val="28"/>
          <w:lang w:val="ru-RU"/>
        </w:rPr>
        <w:t>р.]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4C12D1" w:rsidRDefault="004C12D1">
      <w:pPr>
        <w:pStyle w:val="Style5"/>
        <w:spacing w:line="360" w:lineRule="auto"/>
        <w:ind w:firstLine="567"/>
      </w:pP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FontStyle19"/>
          <w:sz w:val="28"/>
          <w:szCs w:val="28"/>
        </w:rPr>
        <w:t>монография / Т. Р. Петрова-Ша</w:t>
      </w:r>
      <w:r>
        <w:rPr>
          <w:rStyle w:val="FontStyle19"/>
          <w:sz w:val="28"/>
          <w:szCs w:val="28"/>
        </w:rPr>
        <w:t>тохина, В. В. Реймер, А. П. Курносов [и др.]. - Воронеж: Изд-во Воронеж. гос. аграр. ун-та, 2018. - 184 с. - ISBN 978-5-7267-1034-1.</w:t>
      </w:r>
    </w:p>
    <w:p w:rsidR="004C12D1" w:rsidRDefault="00E743AB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Бонч-Осмоловская, В. М. Горленко [и др.]. - 2-е изд. - Москва: Юр</w:t>
      </w:r>
      <w:r>
        <w:rPr>
          <w:rStyle w:val="FontStyle19"/>
          <w:sz w:val="28"/>
          <w:szCs w:val="28"/>
        </w:rPr>
        <w:t>айт, 2019. - 266 с. - ISBN 978-5-9916-2734-4.</w:t>
      </w: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Основы агрономии: учебник / Н. Н. Третьяков, Б. А. Ягодин, Е. Ю. Бабаева [и др.]. - Санкт-Петербург: Квадро, 2017. - 464 c. - ISBN 978-5906371-77-2 // ЭБС IPRbooks: [сайт]. - URL: </w:t>
      </w:r>
      <w:hyperlink r:id="rId16" w:history="1">
        <w:r>
          <w:rPr>
            <w:rStyle w:val="af3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4C12D1" w:rsidRDefault="00E743AB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>при составлении описания книги (ресурса), в котором не указаны авторы, приводят сведения о лицах, от имени</w:t>
      </w:r>
      <w:r>
        <w:rPr>
          <w:rStyle w:val="FontStyle21"/>
          <w:sz w:val="28"/>
          <w:szCs w:val="28"/>
          <w:lang w:val="ru-RU"/>
        </w:rPr>
        <w:t xml:space="preserve"> или при участии которых опубликовано произведение (составители, редакторы). Эти сведения об 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записываются после заглавия за косой чертой.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метод. указ. к преддиплом. практике / сост.: Т. В. Федоренко, З. А. Литвинова. - Благовещенск: Изд-во Дальневост. гос. аграр. ун-та, 2017. - 66 с.</w:t>
      </w:r>
    </w:p>
    <w:p w:rsidR="004C12D1" w:rsidRDefault="00E743AB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>учебник и практикум / под ред. П. А. Курбатова. - Москва: Юрайт, 2018. - 247 с. - ISB</w:t>
      </w:r>
      <w:r>
        <w:rPr>
          <w:rStyle w:val="FontStyle19"/>
          <w:sz w:val="28"/>
          <w:szCs w:val="28"/>
        </w:rPr>
        <w:t>N 978-5-9916-9715-6.</w:t>
      </w:r>
    </w:p>
    <w:p w:rsidR="004C12D1" w:rsidRDefault="00E743AB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4C12D1" w:rsidRDefault="00E743AB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4C12D1" w:rsidRDefault="00E743AB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</w:t>
      </w:r>
      <w:r>
        <w:rPr>
          <w:rStyle w:val="FontStyle21"/>
          <w:sz w:val="28"/>
          <w:szCs w:val="28"/>
          <w:lang w:val="ru-RU"/>
        </w:rPr>
        <w:t xml:space="preserve">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>Возрастная анатомия и физиология. Учебник. В 2 т. Т. 1. Организм человека, его регуляторные и интегративные системы / З</w:t>
      </w:r>
      <w:r>
        <w:rPr>
          <w:rStyle w:val="FontStyle19"/>
          <w:sz w:val="28"/>
          <w:szCs w:val="28"/>
        </w:rPr>
        <w:t>. В. Любимова, А. А. Никитина. - 2-е изд., перераб. и доп. - Москва: Юрайт, 2019.</w:t>
      </w:r>
    </w:p>
    <w:p w:rsidR="004C12D1" w:rsidRDefault="00E743AB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>Возрастная анатомия и физиология. Учебник. В 2 т. Т. 1. Организм человека, его регуляторные и интегративн</w:t>
      </w:r>
      <w:r>
        <w:rPr>
          <w:rStyle w:val="FontStyle19"/>
          <w:sz w:val="28"/>
          <w:szCs w:val="28"/>
        </w:rPr>
        <w:t>ые системы / З. В. 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 xml:space="preserve">447 с. - ISBN 978-5-9916-2935-5. // ЭБС Юрайт: [сайт]. - URL: </w:t>
      </w:r>
      <w:hyperlink r:id="rId17" w:history="1">
        <w:r>
          <w:rPr>
            <w:rStyle w:val="FontStyle19"/>
            <w:sz w:val="28"/>
            <w:szCs w:val="28"/>
          </w:rPr>
          <w:t>https://www.biblio-online.ru/bcode/425265</w:t>
        </w:r>
        <w:r>
          <w:rPr>
            <w:rStyle w:val="FontStyle19"/>
            <w:sz w:val="28"/>
            <w:szCs w:val="28"/>
          </w:rPr>
          <w:t xml:space="preserve">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4C12D1">
      <w:pPr>
        <w:pStyle w:val="Style5"/>
        <w:spacing w:line="360" w:lineRule="auto"/>
        <w:ind w:firstLine="686"/>
      </w:pPr>
    </w:p>
    <w:p w:rsidR="004C12D1" w:rsidRDefault="00E743AB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8" w:history="1">
        <w:r>
          <w:rPr>
            <w:rStyle w:val="FontStyle19"/>
            <w:sz w:val="28"/>
            <w:szCs w:val="28"/>
          </w:rPr>
          <w:t xml:space="preserve"> https://e.lanbook.com/book/32824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29.08.2019).</w:t>
      </w:r>
    </w:p>
    <w:p w:rsidR="004C12D1" w:rsidRDefault="00E743AB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</w:t>
      </w:r>
      <w:r>
        <w:rPr>
          <w:rStyle w:val="FontStyle19"/>
          <w:sz w:val="28"/>
          <w:szCs w:val="28"/>
        </w:rPr>
        <w:t xml:space="preserve"> 2017. - 36 с.</w:t>
      </w:r>
    </w:p>
    <w:p w:rsidR="004C12D1" w:rsidRDefault="00E743AB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 // ЭБ ДальГАУ: [сайт]. - URL:</w:t>
      </w:r>
    </w:p>
    <w:p w:rsidR="004C12D1" w:rsidRDefault="00E743AB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9" w:history="1">
        <w:r>
          <w:rPr>
            <w:rStyle w:val="FontStyle19"/>
            <w:sz w:val="28"/>
            <w:szCs w:val="28"/>
          </w:rPr>
          <w:t>http</w:t>
        </w:r>
        <w:r>
          <w:rPr>
            <w:rStyle w:val="FontStyle19"/>
            <w:sz w:val="28"/>
            <w:szCs w:val="28"/>
            <w:lang w:val="ru-RU"/>
          </w:rPr>
          <w:t>://</w:t>
        </w:r>
        <w:r>
          <w:rPr>
            <w:rStyle w:val="FontStyle19"/>
            <w:sz w:val="28"/>
            <w:szCs w:val="28"/>
          </w:rPr>
          <w:t>ir</w:t>
        </w:r>
        <w:r>
          <w:rPr>
            <w:rStyle w:val="FontStyle19"/>
            <w:sz w:val="28"/>
            <w:szCs w:val="28"/>
          </w:rPr>
          <w:t>bis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dalgau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ru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Di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gitalLibrary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UMM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vo</w:t>
        </w:r>
        <w:r>
          <w:rPr>
            <w:rStyle w:val="FontStyle19"/>
            <w:sz w:val="28"/>
            <w:szCs w:val="28"/>
            <w:lang w:val="ru-RU"/>
          </w:rPr>
          <w:t>/221.</w:t>
        </w:r>
        <w:r>
          <w:rPr>
            <w:rStyle w:val="FontStyle19"/>
            <w:sz w:val="28"/>
            <w:szCs w:val="28"/>
          </w:rPr>
          <w:t>pdf</w:t>
        </w:r>
      </w:hyperlink>
      <w:r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4C12D1" w:rsidRDefault="00E743AB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науч.-практ. конф. (Благовещенск, 20 февраля 2018 г.). - Благовещенск: Изд-во Дальневосточного ГАУ, 2018. - 235 с. - ISBN 978-5-9642-0409-1.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</w:t>
      </w:r>
      <w:r>
        <w:rPr>
          <w:rStyle w:val="FontStyle19"/>
          <w:sz w:val="28"/>
          <w:szCs w:val="28"/>
        </w:rPr>
        <w:t xml:space="preserve"> / отв. ред. В. А. Гогулов. - Благовещенск: Изд-во Дальневост. гос. аграр. ун-та, 2018. - 129 с. - ISBN 978-5-9642-0424-4.</w:t>
      </w:r>
    </w:p>
    <w:p w:rsidR="004C12D1" w:rsidRDefault="00E743AB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включении в список литературы законодательных материалов (законы РФ, постановления Правительс</w:t>
      </w:r>
      <w:r>
        <w:rPr>
          <w:rStyle w:val="FontStyle21"/>
          <w:sz w:val="28"/>
          <w:szCs w:val="28"/>
          <w:lang w:val="ru-RU"/>
        </w:rPr>
        <w:t xml:space="preserve">тва, кодексы и т.д.), стандартов, нормативно-технической документации (ГОСТы, СНиПы, СанПиНы, ЕНиРы,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</w:t>
      </w:r>
      <w:r>
        <w:rPr>
          <w:rStyle w:val="FontStyle19"/>
          <w:sz w:val="28"/>
          <w:szCs w:val="28"/>
        </w:rPr>
        <w:t>019) // Собрание законодательства Российской Федерации. - 2001. - № 44. - ст. 4147, 1448.</w:t>
      </w:r>
    </w:p>
    <w:p w:rsidR="004C12D1" w:rsidRDefault="00E743AB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20" w:history="1">
        <w:r>
          <w:rPr>
            <w:rStyle w:val="FontStyle19"/>
            <w:sz w:val="28"/>
            <w:szCs w:val="28"/>
          </w:rPr>
          <w:t xml:space="preserve">http://www.consultant.ru/document/Cons doc LAW 33773/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>http://docs.cntd.ru/document/zakon-rf-ob-obrazovanii-v-rossiiskoi-fed</w:t>
        </w:r>
        <w:r>
          <w:rPr>
            <w:rStyle w:val="FontStyle19"/>
            <w:sz w:val="28"/>
            <w:szCs w:val="28"/>
          </w:rPr>
          <w:t xml:space="preserve">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4C12D1" w:rsidRDefault="00E743AB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нормативно-технической документации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>Продукция органического производства. Правила про</w:t>
      </w:r>
      <w:r>
        <w:rPr>
          <w:rStyle w:val="FontStyle19"/>
          <w:sz w:val="28"/>
          <w:szCs w:val="28"/>
        </w:rPr>
        <w:t>изводства, переработки, маркировки и реализации (с Поправкой). - Москва: Стандартинформ, 2016. - 85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58090-2018. </w:t>
      </w:r>
      <w:r>
        <w:rPr>
          <w:rStyle w:val="FontStyle19"/>
          <w:sz w:val="28"/>
          <w:szCs w:val="28"/>
        </w:rPr>
        <w:t>Клиническое обследование непродуктивных животных. Общие требования. - Москва: Стандартинформ, 2018. - 12 с.</w:t>
      </w:r>
    </w:p>
    <w:p w:rsidR="004C12D1" w:rsidRDefault="00E743AB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ГОСТ Р И</w:t>
      </w:r>
      <w:r>
        <w:rPr>
          <w:rStyle w:val="FontStyle18"/>
          <w:sz w:val="28"/>
          <w:szCs w:val="28"/>
        </w:rPr>
        <w:t xml:space="preserve">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>Защита о</w:t>
      </w:r>
      <w:r>
        <w:rPr>
          <w:rStyle w:val="FontStyle19"/>
          <w:sz w:val="28"/>
          <w:szCs w:val="28"/>
        </w:rPr>
        <w:t xml:space="preserve">т шума // Техэксперт: [сайт]. - URL: </w:t>
      </w:r>
      <w:hyperlink r:id="rId24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>Организация строительства. Актуализированная редакция СНиП 12-01-2004 (с Из</w:t>
      </w:r>
      <w:r>
        <w:rPr>
          <w:rStyle w:val="FontStyle19"/>
          <w:sz w:val="28"/>
          <w:szCs w:val="28"/>
        </w:rPr>
        <w:t xml:space="preserve">менением № 1): утв. Приказ Минстроя России от 26.08.2016 № 597 // Техэксперт: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http://docs.cntd.ru/document/1200084098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ЕНиР Сборник Е 1: </w:t>
      </w:r>
      <w:r>
        <w:rPr>
          <w:rStyle w:val="FontStyle19"/>
          <w:sz w:val="28"/>
          <w:szCs w:val="28"/>
        </w:rPr>
        <w:t>Внутрипостроечные т</w:t>
      </w:r>
      <w:r>
        <w:rPr>
          <w:rStyle w:val="FontStyle19"/>
          <w:sz w:val="28"/>
          <w:szCs w:val="28"/>
        </w:rPr>
        <w:t xml:space="preserve">ранспортные работы // Библиотека нормативной документации: [сайт]. - URL: </w:t>
      </w:r>
      <w:hyperlink r:id="rId26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СанПиН 2.2.1/2.1.1.127</w:t>
      </w:r>
      <w:r>
        <w:rPr>
          <w:rStyle w:val="FontStyle18"/>
          <w:sz w:val="28"/>
          <w:szCs w:val="28"/>
        </w:rPr>
        <w:t xml:space="preserve">8-03. </w:t>
      </w:r>
      <w:r>
        <w:rPr>
          <w:rStyle w:val="FontStyle19"/>
          <w:sz w:val="28"/>
          <w:szCs w:val="28"/>
        </w:rPr>
        <w:t xml:space="preserve">Гигиенические требования к естественному, </w:t>
      </w:r>
      <w:r>
        <w:rPr>
          <w:rStyle w:val="FontStyle19"/>
          <w:sz w:val="28"/>
          <w:szCs w:val="28"/>
        </w:rPr>
        <w:lastRenderedPageBreak/>
        <w:t xml:space="preserve">искусственному и совмещенному освещению жилых и общественных зданий: с изм. от 15 марта 2010 г. // Меганорм: [сайт]. - URL: </w:t>
      </w:r>
      <w:hyperlink r:id="rId27" w:history="1">
        <w:r>
          <w:rPr>
            <w:rStyle w:val="FontStyle19"/>
            <w:sz w:val="28"/>
            <w:szCs w:val="28"/>
          </w:rPr>
          <w:t>https://meganorm.ru/</w:t>
        </w:r>
        <w:r>
          <w:rPr>
            <w:rStyle w:val="FontStyle19"/>
            <w:sz w:val="28"/>
            <w:szCs w:val="28"/>
          </w:rPr>
          <w:t xml:space="preserve">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4C12D1" w:rsidRDefault="00E743AB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Если в список литературы включается патентный документ, то необходимо проверить его на сайте Федерального института промышленной собственности (ФИПС) с целью уточ</w:t>
      </w:r>
      <w:r>
        <w:rPr>
          <w:rStyle w:val="FontStyle21"/>
          <w:sz w:val="28"/>
          <w:szCs w:val="28"/>
          <w:lang w:val="ru-RU"/>
        </w:rPr>
        <w:t>нения соответствия приводимых данных: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>Способ при</w:t>
      </w:r>
      <w:r>
        <w:rPr>
          <w:rStyle w:val="FontStyle19"/>
          <w:sz w:val="28"/>
          <w:szCs w:val="28"/>
        </w:rPr>
        <w:t xml:space="preserve">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заявл. 19.07.2017: опубл. 28.06.2018 </w:t>
      </w:r>
      <w:r>
        <w:rPr>
          <w:rStyle w:val="FontStyle19"/>
          <w:sz w:val="28"/>
          <w:szCs w:val="28"/>
        </w:rPr>
        <w:t>/ К. С. Иванова, Е. А. Гартованная ; заявитель, патентообладатель Дальневост. гос. аграр. ун-т. - 3 с.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Корректор-догружатель ходо</w:t>
      </w:r>
      <w:r>
        <w:rPr>
          <w:rStyle w:val="FontStyle19"/>
          <w:sz w:val="28"/>
          <w:szCs w:val="28"/>
        </w:rPr>
        <w:t xml:space="preserve">вой системы транспортного агрегата: № 2018130157: заявл. 20.08.2018: опубл. 17.04.2019 / Е. Е. Кузнецов, С. В. Щитов, З. Ф. Кривуца [и др.] ; заявитель, патентобладатель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8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9" w:history="1">
        <w:r>
          <w:rPr>
            <w:rStyle w:val="FontStyle19"/>
            <w:sz w:val="28"/>
            <w:szCs w:val="28"/>
          </w:rPr>
          <w:t xml:space="preserve">view/fips servlet?DB=RUPM&amp;DocNumber= 188613&amp;TypeFile=html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4C12D1" w:rsidRDefault="00E743AB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уборочной техники / С. В. Щитов, Н. П. Кидяева ; Дальневост. гос. аграр. ун-т. - Москва, 2013. - 8</w:t>
      </w:r>
      <w:r>
        <w:rPr>
          <w:rStyle w:val="FontStyle19"/>
          <w:sz w:val="28"/>
          <w:szCs w:val="28"/>
        </w:rPr>
        <w:t xml:space="preserve"> с. - Деп. в ЦНИиТЭИ РАСХН ВНИИЭСХ 26.11.2013, № 15/19884.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Описание диссертации и автореферата диссертации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</w:t>
      </w:r>
      <w:r>
        <w:rPr>
          <w:rStyle w:val="FontStyle19"/>
          <w:sz w:val="28"/>
          <w:szCs w:val="28"/>
        </w:rPr>
        <w:t>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Благовещенск, 2019. - 160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</w:t>
      </w:r>
      <w:r>
        <w:rPr>
          <w:rStyle w:val="FontStyle19"/>
          <w:sz w:val="28"/>
          <w:szCs w:val="28"/>
        </w:rPr>
        <w:t>рабатывающего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аграр. ун-т. - Благовещенск, 2019. - 21</w:t>
      </w:r>
      <w:r>
        <w:rPr>
          <w:rStyle w:val="FontStyle19"/>
          <w:sz w:val="28"/>
          <w:szCs w:val="28"/>
        </w:rPr>
        <w:t xml:space="preserve"> с.</w:t>
      </w:r>
    </w:p>
    <w:p w:rsidR="004C12D1" w:rsidRDefault="00E743AB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>20 / Дальневост. гос. аграр. ун-т, ФМСХ. -Благовещенск, 2018. - 146 с. - № ГР 0120.05.03562.</w:t>
      </w:r>
    </w:p>
    <w:p w:rsidR="004C12D1" w:rsidRDefault="00E743AB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4C12D1" w:rsidRDefault="00E743AB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</w:t>
      </w:r>
      <w:r>
        <w:rPr>
          <w:rStyle w:val="FontStyle19"/>
          <w:sz w:val="28"/>
          <w:szCs w:val="28"/>
          <w:lang w:val="ru-RU"/>
        </w:rPr>
        <w:t>атья из сборника материалов конференции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>Тестирование как один из методов активизации учебного процесса / Л. Н. Горбунова, Т. Н. Мармус // Инженерное образование: опыт, перспективы, проблемы: материалы всерос. конф. с междунар. участием (Бл</w:t>
      </w:r>
      <w:r>
        <w:rPr>
          <w:rStyle w:val="FontStyle19"/>
          <w:sz w:val="28"/>
          <w:szCs w:val="28"/>
        </w:rPr>
        <w:t>аговещенск, 16 ноября 2018 г.). - Благовещенск: Изд-во Дальневосточного ГАУ, 2018. - С. 77-82.</w:t>
      </w:r>
    </w:p>
    <w:p w:rsidR="004C12D1" w:rsidRDefault="00E743AB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4C12D1" w:rsidRDefault="00E743AB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E743AB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Статья из журнала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</w:t>
      </w:r>
      <w:r>
        <w:rPr>
          <w:rStyle w:val="FontStyle18"/>
          <w:sz w:val="28"/>
          <w:szCs w:val="28"/>
        </w:rPr>
        <w:t xml:space="preserve">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И. И.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</w:t>
      </w:r>
      <w:r>
        <w:rPr>
          <w:rStyle w:val="FontStyle19"/>
          <w:sz w:val="28"/>
          <w:szCs w:val="28"/>
        </w:rPr>
        <w:t xml:space="preserve"> Федерации / И. И. Козлова // Садоводство и виноградарство. - 2019. - № 2. - С. 25-32.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hyperlink r:id="rId30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</w:t>
      </w:r>
      <w:r>
        <w:rPr>
          <w:rStyle w:val="FontStyle19"/>
          <w:sz w:val="28"/>
          <w:szCs w:val="28"/>
        </w:rPr>
        <w:t xml:space="preserve"> 29.08.2019).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FontStyle19"/>
          <w:sz w:val="28"/>
          <w:szCs w:val="28"/>
          <w:lang w:val="en-US"/>
        </w:rPr>
        <w:t>/ S.V. Shchitov, Z. F. Krivutsa, Yu. B. Kurkov, A. V. Burmaga [et al.]. - DOI 10.3923/jeasci.2018.6850.6854 // Journal of Engineering and Applied Scien</w:t>
      </w:r>
      <w:r>
        <w:rPr>
          <w:rStyle w:val="FontStyle19"/>
          <w:sz w:val="28"/>
          <w:szCs w:val="28"/>
          <w:lang w:val="en-US"/>
        </w:rPr>
        <w:t xml:space="preserve">ces. - 2018. - Vol. 13, № 16. - p. 6850-6854. - URL: </w:t>
      </w:r>
      <w:hyperlink r:id="rId31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4C12D1" w:rsidRDefault="00E743AB">
      <w:pPr>
        <w:pStyle w:val="Style11"/>
        <w:jc w:val="center"/>
        <w:rPr>
          <w:lang w:val="ru-RU"/>
        </w:rPr>
      </w:pPr>
      <w:r>
        <w:rPr>
          <w:rStyle w:val="FontStyle21"/>
          <w:sz w:val="28"/>
          <w:szCs w:val="28"/>
          <w:lang w:val="ru-RU"/>
        </w:rPr>
        <w:t>В конце библиографи</w:t>
      </w:r>
      <w:r>
        <w:rPr>
          <w:rStyle w:val="FontStyle21"/>
          <w:sz w:val="28"/>
          <w:szCs w:val="28"/>
          <w:lang w:val="ru-RU"/>
        </w:rPr>
        <w:t xml:space="preserve">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4C12D1" w:rsidRDefault="004C12D1">
      <w:pPr>
        <w:pStyle w:val="1"/>
        <w:jc w:val="left"/>
      </w:pPr>
      <w:bookmarkStart w:id="36" w:name="_GoBack"/>
      <w:bookmarkEnd w:id="36"/>
    </w:p>
    <w:sectPr w:rsidR="004C12D1">
      <w:footerReference w:type="default" r:id="rId32"/>
      <w:pgSz w:w="11906" w:h="16838"/>
      <w:pgMar w:top="1134" w:right="851" w:bottom="851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2D1" w:rsidRDefault="00E743AB">
      <w:r>
        <w:separator/>
      </w:r>
    </w:p>
  </w:endnote>
  <w:endnote w:type="continuationSeparator" w:id="0">
    <w:p w:rsidR="004C12D1" w:rsidRDefault="00E7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auto"/>
    <w:pitch w:val="default"/>
  </w:font>
  <w:font w:name="Monotype Sorts">
    <w:charset w:val="0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4C12D1">
    <w:pPr>
      <w:pStyle w:val="ae"/>
      <w:framePr w:wrap="around" w:vAnchor="text" w:hAnchor="margin" w:xAlign="right" w:y="1"/>
      <w:ind w:right="360"/>
      <w:jc w:val="right"/>
      <w:rPr>
        <w:rStyle w:val="afc"/>
      </w:rPr>
    </w:pPr>
  </w:p>
  <w:p w:rsidR="004C12D1" w:rsidRDefault="004C12D1">
    <w:pPr>
      <w:pStyle w:val="ae"/>
      <w:framePr w:wrap="around" w:vAnchor="text" w:hAnchor="margin" w:xAlign="right" w:y="1"/>
      <w:ind w:right="360"/>
      <w:rPr>
        <w:rStyle w:val="afc"/>
      </w:rPr>
    </w:pPr>
  </w:p>
  <w:p w:rsidR="004C12D1" w:rsidRDefault="004C12D1">
    <w:pPr>
      <w:pStyle w:val="ae"/>
      <w:ind w:right="360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E743AB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26</w:t>
    </w:r>
    <w:r>
      <w:fldChar w:fldCharType="end"/>
    </w:r>
  </w:p>
  <w:p w:rsidR="004C12D1" w:rsidRDefault="004C12D1">
    <w:pPr>
      <w:pStyle w:val="ae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2D1" w:rsidRDefault="00E743AB">
      <w:r>
        <w:separator/>
      </w:r>
    </w:p>
  </w:footnote>
  <w:footnote w:type="continuationSeparator" w:id="0">
    <w:p w:rsidR="004C12D1" w:rsidRDefault="00E74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3DF5"/>
    <w:multiLevelType w:val="multilevel"/>
    <w:tmpl w:val="7C006A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">
    <w:nsid w:val="032E27E5"/>
    <w:multiLevelType w:val="hybridMultilevel"/>
    <w:tmpl w:val="60308352"/>
    <w:lvl w:ilvl="0" w:tplc="4CA4AF8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5C075C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9103E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EC887F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D54700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9724AB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2017A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AAE80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F4C85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DA4D62"/>
    <w:multiLevelType w:val="hybridMultilevel"/>
    <w:tmpl w:val="F0B62F3E"/>
    <w:lvl w:ilvl="0" w:tplc="E324748A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65D05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9DEE7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D0E4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6C2BF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5250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C09E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247D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84A9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C610C50"/>
    <w:multiLevelType w:val="hybridMultilevel"/>
    <w:tmpl w:val="1ABE6CE8"/>
    <w:lvl w:ilvl="0" w:tplc="794E1AF2">
      <w:start w:val="1"/>
      <w:numFmt w:val="decimal"/>
      <w:lvlText w:val="%1."/>
      <w:lvlJc w:val="left"/>
      <w:pPr>
        <w:ind w:left="720" w:hanging="360"/>
      </w:pPr>
    </w:lvl>
    <w:lvl w:ilvl="1" w:tplc="03AC1A78">
      <w:start w:val="1"/>
      <w:numFmt w:val="lowerLetter"/>
      <w:lvlText w:val="%2."/>
      <w:lvlJc w:val="left"/>
      <w:pPr>
        <w:ind w:left="1440" w:hanging="360"/>
      </w:pPr>
    </w:lvl>
    <w:lvl w:ilvl="2" w:tplc="E848D5A4">
      <w:start w:val="1"/>
      <w:numFmt w:val="lowerRoman"/>
      <w:lvlText w:val="%3."/>
      <w:lvlJc w:val="right"/>
      <w:pPr>
        <w:ind w:left="2160" w:hanging="180"/>
      </w:pPr>
    </w:lvl>
    <w:lvl w:ilvl="3" w:tplc="9E769C6C">
      <w:start w:val="1"/>
      <w:numFmt w:val="decimal"/>
      <w:lvlText w:val="%4."/>
      <w:lvlJc w:val="left"/>
      <w:pPr>
        <w:ind w:left="2880" w:hanging="360"/>
      </w:pPr>
    </w:lvl>
    <w:lvl w:ilvl="4" w:tplc="738A18AC">
      <w:start w:val="1"/>
      <w:numFmt w:val="lowerLetter"/>
      <w:lvlText w:val="%5."/>
      <w:lvlJc w:val="left"/>
      <w:pPr>
        <w:ind w:left="3600" w:hanging="360"/>
      </w:pPr>
    </w:lvl>
    <w:lvl w:ilvl="5" w:tplc="C8E6C216">
      <w:start w:val="1"/>
      <w:numFmt w:val="lowerRoman"/>
      <w:lvlText w:val="%6."/>
      <w:lvlJc w:val="right"/>
      <w:pPr>
        <w:ind w:left="4320" w:hanging="180"/>
      </w:pPr>
    </w:lvl>
    <w:lvl w:ilvl="6" w:tplc="58FAFFC6">
      <w:start w:val="1"/>
      <w:numFmt w:val="decimal"/>
      <w:lvlText w:val="%7."/>
      <w:lvlJc w:val="left"/>
      <w:pPr>
        <w:ind w:left="5040" w:hanging="360"/>
      </w:pPr>
    </w:lvl>
    <w:lvl w:ilvl="7" w:tplc="FEACCAE6">
      <w:start w:val="1"/>
      <w:numFmt w:val="lowerLetter"/>
      <w:lvlText w:val="%8."/>
      <w:lvlJc w:val="left"/>
      <w:pPr>
        <w:ind w:left="5760" w:hanging="360"/>
      </w:pPr>
    </w:lvl>
    <w:lvl w:ilvl="8" w:tplc="569C16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046E5"/>
    <w:multiLevelType w:val="hybridMultilevel"/>
    <w:tmpl w:val="FA3A161A"/>
    <w:lvl w:ilvl="0" w:tplc="4E42B9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67F45B5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21E9B8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94B3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9FCD04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AEC5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3DA7F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4DE119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69625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8383681"/>
    <w:multiLevelType w:val="hybridMultilevel"/>
    <w:tmpl w:val="666A514C"/>
    <w:lvl w:ilvl="0" w:tplc="46049B8E">
      <w:start w:val="26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rFonts w:cs="Times New Roman"/>
        <w:b w:val="0"/>
        <w:i w:val="0"/>
        <w:caps w:val="0"/>
        <w:strike w:val="0"/>
        <w:vanish w:val="0"/>
        <w:color w:val="000000"/>
        <w:vertAlign w:val="baseline"/>
      </w:rPr>
    </w:lvl>
    <w:lvl w:ilvl="1" w:tplc="06DA4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C8ED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EA87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C60A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92C19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AC3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9239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0ADE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9CC3A24"/>
    <w:multiLevelType w:val="hybridMultilevel"/>
    <w:tmpl w:val="56509B56"/>
    <w:lvl w:ilvl="0" w:tplc="B226FDA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427A8D0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539C193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62C92B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8DAAB3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65E2D5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39AE2C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056FFF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D240799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461C73D2"/>
    <w:multiLevelType w:val="hybridMultilevel"/>
    <w:tmpl w:val="0F0CA614"/>
    <w:lvl w:ilvl="0" w:tplc="FACC11A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09AB7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0C008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48A0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A868D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631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2847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044C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B4F3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1B95C22"/>
    <w:multiLevelType w:val="hybridMultilevel"/>
    <w:tmpl w:val="BF7A5DBC"/>
    <w:lvl w:ilvl="0" w:tplc="7BD40B3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A0B2794C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C31E094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1A881DB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BECCA1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4462D59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A4386BE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942A1F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D700A02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9">
    <w:nsid w:val="5FD129B7"/>
    <w:multiLevelType w:val="hybridMultilevel"/>
    <w:tmpl w:val="051EB0F6"/>
    <w:lvl w:ilvl="0" w:tplc="3DAEA67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5D4473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50B4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0A57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325B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A4AC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FA27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4A7D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F8F2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6DDB2B75"/>
    <w:multiLevelType w:val="hybridMultilevel"/>
    <w:tmpl w:val="A126ACF0"/>
    <w:lvl w:ilvl="0" w:tplc="14541C5E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8A6822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5480B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F8438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B2FA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5A4C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1462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BEC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34B3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>
    <w:nsid w:val="765A3EED"/>
    <w:multiLevelType w:val="hybridMultilevel"/>
    <w:tmpl w:val="8B8024D0"/>
    <w:lvl w:ilvl="0" w:tplc="C186E63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16921E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864D6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4463C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18EA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E2D7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CBAA2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7659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6CED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82E5B7E"/>
    <w:multiLevelType w:val="hybridMultilevel"/>
    <w:tmpl w:val="5DDEA3B2"/>
    <w:lvl w:ilvl="0" w:tplc="634CFA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11E7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66445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518F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63EA2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FB47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603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8AB2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E230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DB26F40"/>
    <w:multiLevelType w:val="hybridMultilevel"/>
    <w:tmpl w:val="4F6C3D36"/>
    <w:lvl w:ilvl="0" w:tplc="9C5E708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78E3F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32CA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B10DA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1402F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18E08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32B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E241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C89A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D1"/>
    <w:rsid w:val="004C12D1"/>
    <w:rsid w:val="00E7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Arial" w:hAnsi="Arial"/>
      <w:b/>
      <w:szCs w:val="20"/>
      <w:lang w:eastAsia="ar-SA"/>
    </w:rPr>
  </w:style>
  <w:style w:type="paragraph" w:styleId="5">
    <w:name w:val="heading 5"/>
    <w:basedOn w:val="a0"/>
    <w:next w:val="a0"/>
    <w:link w:val="50"/>
    <w:qFormat/>
    <w:pPr>
      <w:keepNext/>
      <w:tabs>
        <w:tab w:val="num" w:pos="3600"/>
      </w:tabs>
      <w:ind w:left="3600" w:hanging="360"/>
      <w:jc w:val="both"/>
      <w:outlineLvl w:val="4"/>
    </w:pPr>
    <w:rPr>
      <w:szCs w:val="20"/>
      <w:lang w:eastAsia="ar-SA"/>
    </w:rPr>
  </w:style>
  <w:style w:type="paragraph" w:styleId="6">
    <w:name w:val="heading 6"/>
    <w:basedOn w:val="a0"/>
    <w:next w:val="a0"/>
    <w:link w:val="60"/>
    <w:qFormat/>
    <w:pPr>
      <w:keepNext/>
      <w:tabs>
        <w:tab w:val="num" w:pos="4320"/>
      </w:tabs>
      <w:ind w:left="4320" w:hanging="360"/>
      <w:jc w:val="both"/>
      <w:outlineLvl w:val="5"/>
    </w:pPr>
    <w:rPr>
      <w:b/>
      <w:sz w:val="22"/>
      <w:szCs w:val="20"/>
      <w:lang w:eastAsia="ar-SA"/>
    </w:rPr>
  </w:style>
  <w:style w:type="paragraph" w:styleId="7">
    <w:name w:val="heading 7"/>
    <w:basedOn w:val="a0"/>
    <w:next w:val="a0"/>
    <w:link w:val="70"/>
    <w:qFormat/>
    <w:pPr>
      <w:keepNext/>
      <w:tabs>
        <w:tab w:val="num" w:pos="5040"/>
      </w:tabs>
      <w:ind w:left="5040" w:hanging="360"/>
      <w:jc w:val="center"/>
      <w:outlineLvl w:val="6"/>
    </w:pPr>
    <w:rPr>
      <w:sz w:val="28"/>
      <w:szCs w:val="20"/>
      <w:lang w:eastAsia="ar-SA"/>
    </w:rPr>
  </w:style>
  <w:style w:type="paragraph" w:styleId="8">
    <w:name w:val="heading 8"/>
    <w:basedOn w:val="a0"/>
    <w:next w:val="a0"/>
    <w:link w:val="80"/>
    <w:qFormat/>
    <w:pPr>
      <w:keepNext/>
      <w:tabs>
        <w:tab w:val="num" w:pos="5760"/>
      </w:tabs>
      <w:ind w:left="5760" w:hanging="360"/>
      <w:outlineLvl w:val="7"/>
    </w:pPr>
    <w:rPr>
      <w:sz w:val="28"/>
      <w:szCs w:val="20"/>
      <w:lang w:eastAsia="ar-SA"/>
    </w:rPr>
  </w:style>
  <w:style w:type="paragraph" w:styleId="9">
    <w:name w:val="heading 9"/>
    <w:basedOn w:val="a0"/>
    <w:next w:val="a0"/>
    <w:link w:val="90"/>
    <w:qFormat/>
    <w:pPr>
      <w:keepNext/>
      <w:tabs>
        <w:tab w:val="num" w:pos="6480"/>
      </w:tabs>
      <w:ind w:left="6480" w:hanging="360"/>
      <w:jc w:val="both"/>
      <w:outlineLvl w:val="8"/>
    </w:pPr>
    <w:rPr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link w:val="a7"/>
    <w:qFormat/>
    <w:pPr>
      <w:spacing w:before="240" w:after="60"/>
      <w:ind w:firstLine="72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link w:val="a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  <w:ind w:firstLine="284"/>
      <w:jc w:val="both"/>
    </w:pPr>
    <w:rPr>
      <w:sz w:val="22"/>
      <w:lang w:eastAsia="en-US"/>
    </w:r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99"/>
    <w:rPr>
      <w:rFonts w:ascii="Times New Roman" w:eastAsia="Times New Roman" w:hAnsi="Times New Roman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pPr>
      <w:tabs>
        <w:tab w:val="left" w:pos="440"/>
        <w:tab w:val="right" w:leader="dot" w:pos="9571"/>
      </w:tabs>
      <w:spacing w:before="120" w:after="120"/>
      <w:jc w:val="both"/>
    </w:pPr>
    <w:rPr>
      <w:sz w:val="32"/>
      <w:szCs w:val="32"/>
    </w:rPr>
  </w:style>
  <w:style w:type="paragraph" w:styleId="23">
    <w:name w:val="toc 2"/>
    <w:basedOn w:val="a0"/>
    <w:next w:val="a0"/>
    <w:pPr>
      <w:spacing w:after="100"/>
      <w:ind w:left="240"/>
    </w:pPr>
  </w:style>
  <w:style w:type="paragraph" w:styleId="31">
    <w:name w:val="toc 3"/>
    <w:basedOn w:val="a0"/>
    <w:next w:val="a0"/>
    <w:uiPriority w:val="39"/>
    <w:pPr>
      <w:spacing w:after="100"/>
      <w:ind w:left="480"/>
    </w:pPr>
  </w:style>
  <w:style w:type="paragraph" w:styleId="41">
    <w:name w:val="toc 4"/>
    <w:basedOn w:val="a0"/>
    <w:next w:val="a0"/>
    <w:pPr>
      <w:ind w:left="600"/>
    </w:pPr>
    <w:rPr>
      <w:sz w:val="20"/>
      <w:szCs w:val="20"/>
      <w:lang w:eastAsia="ar-SA"/>
    </w:rPr>
  </w:style>
  <w:style w:type="paragraph" w:styleId="51">
    <w:name w:val="toc 5"/>
    <w:basedOn w:val="a0"/>
    <w:next w:val="a0"/>
    <w:pPr>
      <w:ind w:left="800"/>
    </w:pPr>
    <w:rPr>
      <w:sz w:val="20"/>
      <w:szCs w:val="20"/>
      <w:lang w:eastAsia="ar-SA"/>
    </w:rPr>
  </w:style>
  <w:style w:type="paragraph" w:styleId="61">
    <w:name w:val="toc 6"/>
    <w:basedOn w:val="a0"/>
    <w:next w:val="a0"/>
    <w:pPr>
      <w:ind w:left="1000"/>
    </w:pPr>
    <w:rPr>
      <w:sz w:val="20"/>
      <w:szCs w:val="20"/>
      <w:lang w:eastAsia="ar-SA"/>
    </w:rPr>
  </w:style>
  <w:style w:type="paragraph" w:styleId="71">
    <w:name w:val="toc 7"/>
    <w:basedOn w:val="a0"/>
    <w:next w:val="a0"/>
    <w:pPr>
      <w:ind w:left="1200"/>
    </w:pPr>
    <w:rPr>
      <w:sz w:val="20"/>
      <w:szCs w:val="20"/>
      <w:lang w:eastAsia="ar-SA"/>
    </w:rPr>
  </w:style>
  <w:style w:type="paragraph" w:styleId="81">
    <w:name w:val="toc 8"/>
    <w:basedOn w:val="a0"/>
    <w:next w:val="a0"/>
    <w:pPr>
      <w:ind w:left="1400"/>
    </w:pPr>
    <w:rPr>
      <w:sz w:val="20"/>
      <w:szCs w:val="20"/>
      <w:lang w:eastAsia="ar-SA"/>
    </w:rPr>
  </w:style>
  <w:style w:type="paragraph" w:styleId="91">
    <w:name w:val="toc 9"/>
    <w:basedOn w:val="a0"/>
    <w:next w:val="a0"/>
    <w:pPr>
      <w:ind w:left="1600"/>
    </w:pPr>
    <w:rPr>
      <w:sz w:val="20"/>
      <w:szCs w:val="20"/>
      <w:lang w:eastAsia="ar-SA"/>
    </w:r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30">
    <w:name w:val="Заголовок 3 Знак;Знак3 Знак"/>
    <w:link w:val="33"/>
    <w:uiPriority w:val="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hAnsi="Times New Roman" w:cs="Times New Roman"/>
      <w:sz w:val="24"/>
      <w:szCs w:val="24"/>
    </w:rPr>
  </w:style>
  <w:style w:type="character" w:customStyle="1" w:styleId="a9">
    <w:name w:val="Подзаголовок Знак"/>
    <w:link w:val="a8"/>
    <w:uiPriority w:val="99"/>
    <w:rPr>
      <w:rFonts w:ascii="Times New Roman" w:hAnsi="Times New Roman" w:cs="Times New Roman"/>
      <w:b/>
      <w:sz w:val="20"/>
      <w:szCs w:val="20"/>
      <w:lang w:eastAsia="ru-RU"/>
    </w:rPr>
  </w:style>
  <w:style w:type="character" w:styleId="afc">
    <w:name w:val="page number"/>
    <w:rPr>
      <w:rFonts w:cs="Times New Roman"/>
    </w:rPr>
  </w:style>
  <w:style w:type="paragraph" w:styleId="afd">
    <w:name w:val="Body Text Indent"/>
    <w:basedOn w:val="a0"/>
    <w:link w:val="afe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</w:style>
  <w:style w:type="paragraph" w:styleId="aff">
    <w:name w:val="Balloon Text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d">
    <w:name w:val="Верхний колонтитул Знак"/>
    <w:link w:val="ac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Название Знак"/>
    <w:link w:val="a6"/>
    <w:uiPriority w:val="99"/>
    <w:rPr>
      <w:rFonts w:ascii="Arial" w:hAnsi="Arial" w:cs="Arial"/>
      <w:b/>
      <w:bCs/>
      <w:sz w:val="32"/>
      <w:szCs w:val="32"/>
      <w:lang w:eastAsia="ru-RU"/>
    </w:rPr>
  </w:style>
  <w:style w:type="paragraph" w:styleId="aff1">
    <w:name w:val="Body Text"/>
    <w:basedOn w:val="a0"/>
    <w:link w:val="aff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pacing w:line="230" w:lineRule="atLeast"/>
      <w:ind w:firstLine="34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aff2">
    <w:name w:val="Основной текст Знак"/>
    <w:link w:val="aff1"/>
    <w:uiPriority w:val="99"/>
    <w:rPr>
      <w:rFonts w:ascii="Arial" w:hAnsi="Arial" w:cs="Arial"/>
      <w:color w:val="000000"/>
      <w:sz w:val="20"/>
      <w:szCs w:val="20"/>
      <w:lang w:eastAsia="ru-RU"/>
    </w:rPr>
  </w:style>
  <w:style w:type="paragraph" w:styleId="aff3">
    <w:name w:val="Plain Text"/>
    <w:basedOn w:val="a0"/>
    <w:link w:val="aff4"/>
    <w:uiPriority w:val="99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link w:val="aff3"/>
    <w:uiPriority w:val="99"/>
    <w:rPr>
      <w:rFonts w:ascii="Courier New" w:hAnsi="Courier New" w:cs="Courier New"/>
      <w:sz w:val="20"/>
      <w:szCs w:val="20"/>
      <w:lang w:eastAsia="ru-RU"/>
    </w:rPr>
  </w:style>
  <w:style w:type="character" w:styleId="aff5">
    <w:name w:val="Emphasis"/>
    <w:uiPriority w:val="99"/>
    <w:qFormat/>
    <w:rPr>
      <w:rFonts w:cs="Times New Roman"/>
      <w:i/>
      <w:iCs/>
    </w:rPr>
  </w:style>
  <w:style w:type="paragraph" w:styleId="24">
    <w:name w:val="Body Text 2"/>
    <w:basedOn w:val="a0"/>
    <w:link w:val="25"/>
    <w:uiPriority w:val="99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2">
    <w:name w:val="Обычный1"/>
    <w:uiPriority w:val="99"/>
    <w:rPr>
      <w:rFonts w:ascii="Arial" w:eastAsia="Times New Roman" w:hAnsi="Arial"/>
      <w:sz w:val="28"/>
      <w:lang w:eastAsia="ru-RU"/>
    </w:rPr>
  </w:style>
  <w:style w:type="paragraph" w:customStyle="1" w:styleId="26">
    <w:name w:val="Обычный2"/>
    <w:uiPriority w:val="99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8"/>
      <w:lang w:eastAsia="ru-RU"/>
    </w:rPr>
  </w:style>
  <w:style w:type="paragraph" w:customStyle="1" w:styleId="a">
    <w:name w:val="Рисунок"/>
    <w:basedOn w:val="a0"/>
    <w:uiPriority w:val="99"/>
    <w:pPr>
      <w:numPr>
        <w:numId w:val="8"/>
      </w:numPr>
    </w:pPr>
    <w:rPr>
      <w:sz w:val="20"/>
      <w:szCs w:val="20"/>
    </w:rPr>
  </w:style>
  <w:style w:type="paragraph" w:customStyle="1" w:styleId="Ee9">
    <w:name w:val="ОбычныEe9"/>
    <w:uiPriority w:val="99"/>
    <w:pPr>
      <w:widowControl w:val="0"/>
    </w:pPr>
    <w:rPr>
      <w:rFonts w:ascii="Times New Roman" w:eastAsia="Times New Roman" w:hAnsi="Times New Roman"/>
      <w:lang w:eastAsia="ru-RU"/>
    </w:rPr>
  </w:style>
  <w:style w:type="character" w:styleId="aff6">
    <w:name w:val="Strong"/>
    <w:uiPriority w:val="99"/>
    <w:qFormat/>
    <w:rPr>
      <w:rFonts w:cs="Times New Roman"/>
      <w:b/>
      <w:bCs/>
    </w:rPr>
  </w:style>
  <w:style w:type="character" w:customStyle="1" w:styleId="40">
    <w:name w:val="Заголовок 4 Знак"/>
    <w:link w:val="4"/>
    <w:rPr>
      <w:rFonts w:ascii="Arial" w:eastAsia="Times New Roman" w:hAnsi="Arial"/>
      <w:b/>
      <w:sz w:val="24"/>
      <w:lang w:eastAsia="ar-SA"/>
    </w:rPr>
  </w:style>
  <w:style w:type="character" w:customStyle="1" w:styleId="50">
    <w:name w:val="Заголовок 5 Знак"/>
    <w:link w:val="5"/>
    <w:rPr>
      <w:rFonts w:ascii="Times New Roman" w:eastAsia="Times New Roman" w:hAnsi="Times New Roman"/>
      <w:sz w:val="24"/>
      <w:lang w:eastAsia="ar-SA"/>
    </w:rPr>
  </w:style>
  <w:style w:type="character" w:customStyle="1" w:styleId="60">
    <w:name w:val="Заголовок 6 Знак"/>
    <w:link w:val="6"/>
    <w:rPr>
      <w:rFonts w:ascii="Times New Roman" w:eastAsia="Times New Roman" w:hAnsi="Times New Roman"/>
      <w:b/>
      <w:sz w:val="22"/>
      <w:lang w:eastAsia="ar-SA"/>
    </w:rPr>
  </w:style>
  <w:style w:type="character" w:customStyle="1" w:styleId="70">
    <w:name w:val="Заголовок 7 Знак"/>
    <w:link w:val="7"/>
    <w:rPr>
      <w:rFonts w:ascii="Times New Roman" w:eastAsia="Times New Roman" w:hAnsi="Times New Roman"/>
      <w:sz w:val="28"/>
      <w:lang w:eastAsia="ar-SA"/>
    </w:rPr>
  </w:style>
  <w:style w:type="character" w:customStyle="1" w:styleId="80">
    <w:name w:val="Заголовок 8 Знак"/>
    <w:link w:val="8"/>
    <w:rPr>
      <w:rFonts w:ascii="Times New Roman" w:eastAsia="Times New Roman" w:hAnsi="Times New Roman"/>
      <w:sz w:val="28"/>
      <w:lang w:eastAsia="ar-SA"/>
    </w:rPr>
  </w:style>
  <w:style w:type="character" w:customStyle="1" w:styleId="90">
    <w:name w:val="Заголовок 9 Знак"/>
    <w:link w:val="9"/>
    <w:rPr>
      <w:rFonts w:ascii="Times New Roman" w:eastAsia="Times New Roman" w:hAnsi="Times New Roman"/>
      <w:sz w:val="28"/>
      <w:lang w:eastAsia="ar-SA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8z0">
    <w:name w:val="WW8Num48z0"/>
    <w:rPr>
      <w:rFonts w:ascii="Microsoft Sans Serif" w:hAnsi="Microsoft Sans Serif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73z0">
    <w:name w:val="WW8Num73z0"/>
    <w:rPr>
      <w:rFonts w:ascii="Times New Roman" w:hAnsi="Times New Roman" w:cs="Times New Roman"/>
    </w:rPr>
  </w:style>
  <w:style w:type="character" w:customStyle="1" w:styleId="WW8Num73z1">
    <w:name w:val="WW8Num73z1"/>
    <w:rPr>
      <w:rFonts w:ascii="Courier New" w:hAnsi="Courier New" w:cs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5z0">
    <w:name w:val="WW8Num115z0"/>
    <w:rPr>
      <w:rFonts w:ascii="Symbol" w:hAnsi="Symbol"/>
    </w:rPr>
  </w:style>
  <w:style w:type="character" w:customStyle="1" w:styleId="WW8Num147z0">
    <w:name w:val="WW8Num147z0"/>
    <w:rPr>
      <w:rFonts w:ascii="Monotype Sorts" w:hAnsi="Monotype Sorts"/>
      <w:color w:val="000000"/>
      <w:sz w:val="28"/>
    </w:rPr>
  </w:style>
  <w:style w:type="character" w:customStyle="1" w:styleId="13">
    <w:name w:val="Основной шрифт абзаца1"/>
  </w:style>
  <w:style w:type="paragraph" w:customStyle="1" w:styleId="14">
    <w:name w:val="Заголовок1"/>
    <w:basedOn w:val="a0"/>
    <w:next w:val="aff1"/>
    <w:pPr>
      <w:keepNext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0"/>
    <w:pPr>
      <w:ind w:left="283" w:hanging="283"/>
    </w:pPr>
    <w:rPr>
      <w:sz w:val="20"/>
      <w:szCs w:val="20"/>
      <w:lang w:eastAsia="ar-SA"/>
    </w:rPr>
  </w:style>
  <w:style w:type="paragraph" w:customStyle="1" w:styleId="15">
    <w:name w:val="Название1"/>
    <w:basedOn w:val="a0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0"/>
    <w:pPr>
      <w:suppressLineNumbers/>
    </w:pPr>
    <w:rPr>
      <w:rFonts w:cs="Tahoma"/>
      <w:sz w:val="20"/>
      <w:szCs w:val="20"/>
      <w:lang w:eastAsia="ar-SA"/>
    </w:rPr>
  </w:style>
  <w:style w:type="paragraph" w:customStyle="1" w:styleId="210">
    <w:name w:val="Список 21"/>
    <w:basedOn w:val="a0"/>
    <w:pPr>
      <w:ind w:left="566" w:hanging="283"/>
    </w:pPr>
    <w:rPr>
      <w:sz w:val="20"/>
      <w:szCs w:val="20"/>
      <w:lang w:eastAsia="ar-SA"/>
    </w:rPr>
  </w:style>
  <w:style w:type="paragraph" w:customStyle="1" w:styleId="17">
    <w:name w:val="Маркированный список1"/>
    <w:basedOn w:val="a0"/>
    <w:rPr>
      <w:sz w:val="20"/>
      <w:szCs w:val="20"/>
      <w:lang w:eastAsia="ar-SA"/>
    </w:rPr>
  </w:style>
  <w:style w:type="paragraph" w:customStyle="1" w:styleId="211">
    <w:name w:val="Маркированный список 21"/>
    <w:basedOn w:val="a0"/>
    <w:rPr>
      <w:sz w:val="20"/>
      <w:szCs w:val="20"/>
      <w:lang w:eastAsia="ar-SA"/>
    </w:rPr>
  </w:style>
  <w:style w:type="paragraph" w:customStyle="1" w:styleId="310">
    <w:name w:val="Маркированный список 31"/>
    <w:basedOn w:val="a0"/>
    <w:rPr>
      <w:sz w:val="20"/>
      <w:szCs w:val="20"/>
      <w:lang w:eastAsia="ar-SA"/>
    </w:rPr>
  </w:style>
  <w:style w:type="paragraph" w:customStyle="1" w:styleId="18">
    <w:name w:val="Продолжение списка1"/>
    <w:basedOn w:val="a0"/>
    <w:pPr>
      <w:spacing w:after="120"/>
      <w:ind w:left="283"/>
    </w:pPr>
    <w:rPr>
      <w:sz w:val="20"/>
      <w:szCs w:val="20"/>
      <w:lang w:eastAsia="ar-SA"/>
    </w:rPr>
  </w:style>
  <w:style w:type="paragraph" w:customStyle="1" w:styleId="19">
    <w:name w:val="Обычный отступ1"/>
    <w:basedOn w:val="a0"/>
    <w:pPr>
      <w:ind w:left="720"/>
    </w:pPr>
    <w:rPr>
      <w:sz w:val="20"/>
      <w:szCs w:val="20"/>
      <w:lang w:eastAsia="ar-SA"/>
    </w:rPr>
  </w:style>
  <w:style w:type="paragraph" w:customStyle="1" w:styleId="aff8">
    <w:name w:val="Краткий обратный адрес"/>
    <w:basedOn w:val="a0"/>
    <w:rPr>
      <w:sz w:val="20"/>
      <w:szCs w:val="20"/>
      <w:lang w:eastAsia="ar-SA"/>
    </w:rPr>
  </w:style>
  <w:style w:type="paragraph" w:customStyle="1" w:styleId="212">
    <w:name w:val="Основной текст 21"/>
    <w:basedOn w:val="a0"/>
    <w:pPr>
      <w:jc w:val="both"/>
    </w:pPr>
    <w:rPr>
      <w:szCs w:val="20"/>
      <w:lang w:eastAsia="ar-SA"/>
    </w:rPr>
  </w:style>
  <w:style w:type="paragraph" w:customStyle="1" w:styleId="311">
    <w:name w:val="Основной текст 31"/>
    <w:basedOn w:val="a0"/>
    <w:pPr>
      <w:jc w:val="both"/>
    </w:pPr>
    <w:rPr>
      <w:sz w:val="20"/>
      <w:szCs w:val="20"/>
      <w:lang w:eastAsia="ar-SA"/>
    </w:rPr>
  </w:style>
  <w:style w:type="paragraph" w:customStyle="1" w:styleId="1a">
    <w:name w:val="Схема документа1"/>
    <w:basedOn w:val="a0"/>
    <w:pPr>
      <w:shd w:val="clear" w:color="auto" w:fill="000080"/>
    </w:pPr>
    <w:rPr>
      <w:rFonts w:ascii="Tahoma" w:hAnsi="Tahoma"/>
      <w:sz w:val="20"/>
      <w:szCs w:val="20"/>
      <w:lang w:eastAsia="ar-SA"/>
    </w:rPr>
  </w:style>
  <w:style w:type="paragraph" w:customStyle="1" w:styleId="aff9">
    <w:name w:val="Содержимое таблицы"/>
    <w:basedOn w:val="a0"/>
    <w:pPr>
      <w:suppressLineNumbers/>
    </w:pPr>
    <w:rPr>
      <w:sz w:val="20"/>
      <w:szCs w:val="20"/>
      <w:lang w:eastAsia="ar-SA"/>
    </w:rPr>
  </w:style>
  <w:style w:type="paragraph" w:customStyle="1" w:styleId="affa">
    <w:name w:val="Заголовок таблицы"/>
    <w:basedOn w:val="aff9"/>
    <w:pPr>
      <w:jc w:val="center"/>
    </w:pPr>
    <w:rPr>
      <w:b/>
      <w:bCs/>
    </w:rPr>
  </w:style>
  <w:style w:type="paragraph" w:customStyle="1" w:styleId="affb">
    <w:name w:val="Содержимое врезки"/>
    <w:basedOn w:val="aff1"/>
    <w:pPr>
      <w:tabs>
        <w:tab w:val="clear" w:pos="708"/>
        <w:tab w:val="clear" w:pos="2124"/>
        <w:tab w:val="clear" w:pos="3540"/>
        <w:tab w:val="clear" w:pos="4956"/>
        <w:tab w:val="clear" w:pos="6372"/>
        <w:tab w:val="clear" w:pos="7788"/>
        <w:tab w:val="clear" w:pos="9204"/>
        <w:tab w:val="clear" w:pos="10620"/>
        <w:tab w:val="clear" w:pos="12036"/>
        <w:tab w:val="clear" w:pos="13452"/>
        <w:tab w:val="clear" w:pos="14868"/>
        <w:tab w:val="clear" w:pos="16284"/>
        <w:tab w:val="clear" w:pos="17700"/>
        <w:tab w:val="clear" w:pos="19116"/>
        <w:tab w:val="clear" w:pos="20532"/>
        <w:tab w:val="clear" w:pos="21948"/>
        <w:tab w:val="clear" w:pos="23364"/>
        <w:tab w:val="clear" w:pos="24780"/>
        <w:tab w:val="clear" w:pos="26196"/>
        <w:tab w:val="clear" w:pos="27612"/>
      </w:tabs>
      <w:spacing w:after="120" w:line="240" w:lineRule="auto"/>
      <w:ind w:firstLine="0"/>
      <w:jc w:val="left"/>
    </w:pPr>
    <w:rPr>
      <w:rFonts w:ascii="Times New Roman" w:hAnsi="Times New Roman" w:cs="Times New Roman"/>
      <w:lang w:eastAsia="ar-SA"/>
    </w:rPr>
  </w:style>
  <w:style w:type="paragraph" w:customStyle="1" w:styleId="32">
    <w:name w:val="Обычный3"/>
    <w:pPr>
      <w:widowControl w:val="0"/>
      <w:ind w:firstLine="700"/>
      <w:jc w:val="both"/>
    </w:pPr>
    <w:rPr>
      <w:rFonts w:ascii="Times New Roman" w:eastAsia="Times New Roman" w:hAnsi="Times New Roman"/>
      <w:lang w:eastAsia="ru-RU"/>
    </w:rPr>
  </w:style>
  <w:style w:type="paragraph" w:styleId="affc">
    <w:name w:val="Document Map"/>
    <w:basedOn w:val="a0"/>
    <w:link w:val="affd"/>
    <w:semiHidden/>
    <w:pPr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character" w:customStyle="1" w:styleId="affd">
    <w:name w:val="Схема документа Знак"/>
    <w:link w:val="affc"/>
    <w:semiHidden/>
    <w:rPr>
      <w:rFonts w:ascii="Tahoma" w:eastAsia="Times New Roman" w:hAnsi="Tahoma" w:cs="Tahoma"/>
      <w:shd w:val="clear" w:color="auto" w:fill="000080"/>
      <w:lang w:eastAsia="ar-SA"/>
    </w:rPr>
  </w:style>
  <w:style w:type="paragraph" w:customStyle="1" w:styleId="EmptyLayoutCell">
    <w:name w:val="EmptyLayoutCell"/>
    <w:basedOn w:val="a0"/>
    <w:rPr>
      <w:sz w:val="2"/>
      <w:szCs w:val="20"/>
      <w:lang w:val="en-US" w:eastAsia="en-US"/>
    </w:rPr>
  </w:style>
  <w:style w:type="character" w:customStyle="1" w:styleId="1b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0"/>
    <w:uiPriority w:val="99"/>
    <w:qFormat/>
    <w:pPr>
      <w:widowControl w:val="0"/>
    </w:p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s://e.lanbook.com/book/32824" TargetMode="External"/><Relationship Id="rId26" Type="http://schemas.openxmlformats.org/officeDocument/2006/relationships/hyperlink" Target="https://files.stroyinf.ru/Data2/1/4294854/4294854152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zakon-rf-ob-obrazovanii-v-rossijskoj-federacii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biblio-online.ru/bcode/425265" TargetMode="External"/><Relationship Id="rId25" Type="http://schemas.openxmlformats.org/officeDocument/2006/relationships/hyperlink" Target="http://docs.cntd.ru/document/120008409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prbookshop.ru/65605.html%20" TargetMode="External"/><Relationship Id="rId20" Type="http://schemas.openxmlformats.org/officeDocument/2006/relationships/hyperlink" Target="http://www.consultant.ru/document/Cons_doc_LAW_33773/" TargetMode="External"/><Relationship Id="rId29" Type="http://schemas.openxmlformats.org/officeDocument/2006/relationships/hyperlink" Target="http://www1.fips.ru/registers-doc-view/fips_servlet?DB=RUPM&amp;DocNumber=188613&amp;TypeFile=html%2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24" Type="http://schemas.openxmlformats.org/officeDocument/2006/relationships/hyperlink" Target="http://docs.cntd.ru/document/1200035251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23" Type="http://schemas.openxmlformats.org/officeDocument/2006/relationships/hyperlink" Target="http://docs.cntd.ru/document/1200157242" TargetMode="External"/><Relationship Id="rId28" Type="http://schemas.openxmlformats.org/officeDocument/2006/relationships/hyperlink" Target="http://www1.fips.ru/registers-doc-view/fips_servlet?DB=RUPM&amp;DocNumber=188613&amp;TypeFile=html%20" TargetMode="External"/><Relationship Id="rId19" Type="http://schemas.openxmlformats.org/officeDocument/2006/relationships/hyperlink" Target="javascript:%20void(0)" TargetMode="External"/><Relationship Id="rId31" Type="http://schemas.openxmlformats.org/officeDocument/2006/relationships/hyperlink" Target="http://docsdrive.com/pdfs/medwelljournals/jeasci/2018/6850-6854.pdf.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hyperlink" Target="http://docs.cntd.ru/document/902344800" TargetMode="External"/><Relationship Id="rId27" Type="http://schemas.openxmlformats.org/officeDocument/2006/relationships/hyperlink" Target="https://meganorm.ru/Data2/1/4294844/4294844923.htm" TargetMode="External"/><Relationship Id="rId30" Type="http://schemas.openxmlformats.org/officeDocument/2006/relationships/hyperlink" Target="http://agroecoinfo.narod.ru/journal/STATYI/2018/4/st_407.doc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5622</Words>
  <Characters>32052</Characters>
  <Application>Microsoft Office Word</Application>
  <DocSecurity>0</DocSecurity>
  <Lines>267</Lines>
  <Paragraphs>75</Paragraphs>
  <ScaleCrop>false</ScaleCrop>
  <Company/>
  <LinksUpToDate>false</LinksUpToDate>
  <CharactersWithSpaces>37599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6</cp:revision>
  <dcterms:created xsi:type="dcterms:W3CDTF">2025-06-04T03:35:00Z</dcterms:created>
  <dcterms:modified xsi:type="dcterms:W3CDTF">2026-07-21T02:56:00Z</dcterms:modified>
  <cp:version>917504</cp:version>
</cp:coreProperties>
</file>